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Pride Month - Geschichte, Identität und Philosophie der queeren Bewegung</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38"/>
        <w:gridCol w:w="4500"/>
        <w:gridCol w:w="4500"/>
      </w:tblGrid>
      <w:tr>
        <w:trPr>
          <w:tblHeader/>
        </w:trPr>
        <w:tc>
          <w:tcPr>
            <w:tcW w:type="dxa" w:w="638"/>
          </w:tcPr>
          <w:p>
            <w:pPr>
              <w:pStyle w:val="strong"/>
            </w:pPr>
            <w:r>
              <w:t xml:space="preserve">Lesson</w:t>
            </w:r>
          </w:p>
        </w:tc>
        <w:tc>
          <w:tcPr>
            <w:tcW w:type="dxa" w:w="4500"/>
          </w:tcPr>
          <w:p>
            <w:pPr>
              <w:pStyle w:val="strong"/>
            </w:pPr>
            <w:r>
              <w:t xml:space="preserve">Lesson Topic</w:t>
            </w:r>
          </w:p>
        </w:tc>
        <w:tc>
          <w:tcPr>
            <w:tcW w:type="dxa" w:w="4500"/>
          </w:tcPr>
          <w:p>
            <w:pPr>
              <w:pStyle w:val="strong"/>
            </w:pPr>
            <w:r>
              <w:t xml:space="preserve">Competencies</w:t>
            </w:r>
          </w:p>
        </w:tc>
      </w:tr>
      <w:tr>
        <w:tc>
          <w:tcPr>
            <w:tcW w:type="dxa" w:w="638"/>
          </w:tcPr>
          <w:p>
            <w:pPr>
              <w:pStyle w:val="strong"/>
            </w:pPr>
            <w:r>
              <w:t xml:space="preserve">1</w:t>
            </w:r>
          </w:p>
        </w:tc>
        <w:tc>
          <w:tcPr>
            <w:tcW w:type="dxa" w:w="4500"/>
          </w:tcPr>
          <w:p>
            <w:pPr>
              <w:pStyle w:val="strong"/>
            </w:pPr>
            <w:r>
              <w:t xml:space="preserve">Was ist 'Pride'? Eine Einführung</w:t>
            </w:r>
          </w:p>
          <w:p>
            <w:pPr>
              <w:pStyle w:val="small"/>
            </w:pPr>
            <w:r>
              <w:t xml:space="preserve">Einstieg in die Thematik mithilfe des Videos 'LGBTQIA: Hunderttausende weltweit feiern Pride Month'. Gemeinsame Diskussion und philosophische Reflexion des Begriffs 'Pride' (Stolz) als zentrales Element der Bewegung.</w:t>
            </w:r>
          </w:p>
        </w:tc>
        <w:tc>
          <w:tcPr>
            <w:tcW w:type="dxa" w:w="4500"/>
          </w:tcPr>
          <w:p>
            <w:pPr>
              <w:pStyle w:val="small"/>
            </w:pPr>
            <w:r>
              <w:t xml:space="preserve">Die SuS können die grundlegende Bedeutung und den globalen Kontext des Pride Month erläutern, indem sie den Begriff 'Pride' philosophisch reflektieren und erste Eindrücke aus dem Videomaterial sammeln und diskutieren.</w:t>
            </w:r>
          </w:p>
        </w:tc>
      </w:tr>
      <w:tr>
        <w:tc>
          <w:tcPr>
            <w:tcW w:type="dxa" w:w="638"/>
          </w:tcPr>
          <w:p>
            <w:pPr>
              <w:pStyle w:val="strong"/>
            </w:pPr>
            <w:r>
              <w:t xml:space="preserve">2</w:t>
            </w:r>
          </w:p>
        </w:tc>
        <w:tc>
          <w:tcPr>
            <w:tcW w:type="dxa" w:w="4500"/>
          </w:tcPr>
          <w:p>
            <w:pPr>
              <w:pStyle w:val="strong"/>
            </w:pPr>
            <w:r>
              <w:t xml:space="preserve">Die Wurzeln der Bewegung – Stonewall und der Kampf um Rechte</w:t>
            </w:r>
          </w:p>
          <w:p>
            <w:pPr>
              <w:pStyle w:val="small"/>
            </w:pPr>
            <w:r>
              <w:t xml:space="preserve">Erarbeitung der historischen Ursprünge der Pride-Bewegung anhand der Stonewall-Aufstände von 1969. Die SuS recherchieren in Gruppen die Ereignisse, die zentralen Figuren und die daraus resultierende Entstehung der ersten Pride-Paraden (CSD).</w:t>
            </w:r>
          </w:p>
        </w:tc>
        <w:tc>
          <w:tcPr>
            <w:tcW w:type="dxa" w:w="4500"/>
          </w:tcPr>
          <w:p>
            <w:pPr>
              <w:pStyle w:val="small"/>
            </w:pPr>
            <w:r>
              <w:t xml:space="preserve">Die SuS können die historischen Ereignisse der Stonewall-Aufstände als Wendepunkt für die LGBTQIA+-Bürgerrechtsbewegung einordnen, indem sie die Motive der Beteiligten analysieren und die Verbindung zur heutigen CSD-Tradition herstellen.</w:t>
            </w:r>
          </w:p>
        </w:tc>
      </w:tr>
      <w:tr>
        <w:tc>
          <w:tcPr>
            <w:tcW w:type="dxa" w:w="638"/>
          </w:tcPr>
          <w:p>
            <w:pPr>
              <w:pStyle w:val="strong"/>
            </w:pPr>
            <w:r>
              <w:t xml:space="preserve">3</w:t>
            </w:r>
          </w:p>
        </w:tc>
        <w:tc>
          <w:tcPr>
            <w:tcW w:type="dxa" w:w="4500"/>
          </w:tcPr>
          <w:p>
            <w:pPr>
              <w:pStyle w:val="strong"/>
            </w:pPr>
            <w:r>
              <w:t xml:space="preserve">Identität – Wer bin ich und wer darf ich sein?</w:t>
            </w:r>
          </w:p>
          <w:p>
            <w:pPr>
              <w:pStyle w:val="small"/>
            </w:pPr>
            <w:r>
              <w:t xml:space="preserve">Philosophische Auseinandersetzung mit dem Begriff der Identität (z.B. Essentialismus vs. Existentialismus nach Sartre). Anwendung der Konzepte auf Geschlechtsidentität und sexuelle Orientierung sowie Entschlüsselung des Akronyms LGBTQIA+.</w:t>
            </w:r>
          </w:p>
        </w:tc>
        <w:tc>
          <w:tcPr>
            <w:tcW w:type="dxa" w:w="4500"/>
          </w:tcPr>
          <w:p>
            <w:pPr>
              <w:pStyle w:val="small"/>
            </w:pPr>
            <w:r>
              <w:t xml:space="preserve">Die SuS können verschiedene philosophische Konzepte von Identität auf die Themen Geschlechtsidentität und sexuelle Orientierung anwenden, indem sie die Vielfalt innerhalb des LGBTQIA+-Akronyms diskutieren und ihre eigene Position zum Identitätsbegriff reflektieren.</w:t>
            </w:r>
          </w:p>
        </w:tc>
      </w:tr>
      <w:tr>
        <w:tc>
          <w:tcPr>
            <w:tcW w:type="dxa" w:w="638"/>
          </w:tcPr>
          <w:p>
            <w:pPr>
              <w:pStyle w:val="strong"/>
            </w:pPr>
            <w:r>
              <w:t xml:space="preserve">4</w:t>
            </w:r>
          </w:p>
        </w:tc>
        <w:tc>
          <w:tcPr>
            <w:tcW w:type="dxa" w:w="4500"/>
          </w:tcPr>
          <w:p>
            <w:pPr>
              <w:pStyle w:val="strong"/>
            </w:pPr>
            <w:r>
              <w:t xml:space="preserve">Liebe und Sexualität – Was ist 'normal'?</w:t>
            </w:r>
          </w:p>
          <w:p>
            <w:pPr>
              <w:pStyle w:val="small"/>
            </w:pPr>
            <w:r>
              <w:t xml:space="preserve">Kritische Untersuchung gesellschaftlicher Normen in Bezug auf Liebe und Sexualität. Anhand von philosophischen Ansätzen (z.B. Michel Foucaults Diskurstheorie) wird die soziale Konstruktion und Wandelbarkeit von 'Normalität' diskutiert.</w:t>
            </w:r>
          </w:p>
        </w:tc>
        <w:tc>
          <w:tcPr>
            <w:tcW w:type="dxa" w:w="4500"/>
          </w:tcPr>
          <w:p>
            <w:pPr>
              <w:pStyle w:val="small"/>
            </w:pPr>
            <w:r>
              <w:t xml:space="preserve">Die SuS können gesellschaftliche Normen in Bezug auf Liebe und Sexualität kritisch hinterfragen, indem sie philosophische Konzepte zur Macht von Diskursen anwenden und die Historizität und Wandelbarkeit von 'Normalität' erkennen.</w:t>
            </w:r>
          </w:p>
        </w:tc>
      </w:tr>
      <w:tr>
        <w:tc>
          <w:tcPr>
            <w:tcW w:type="dxa" w:w="638"/>
          </w:tcPr>
          <w:p>
            <w:pPr>
              <w:pStyle w:val="strong"/>
            </w:pPr>
            <w:r>
              <w:t xml:space="preserve">5</w:t>
            </w:r>
          </w:p>
        </w:tc>
        <w:tc>
          <w:tcPr>
            <w:tcW w:type="dxa" w:w="4500"/>
          </w:tcPr>
          <w:p>
            <w:pPr>
              <w:pStyle w:val="strong"/>
            </w:pPr>
            <w:r>
              <w:t xml:space="preserve">Zwischen Party und Protest – Die heutige Bedeutung des Pride Month</w:t>
            </w:r>
          </w:p>
          <w:p>
            <w:pPr>
              <w:pStyle w:val="small"/>
            </w:pPr>
            <w:r>
              <w:t xml:space="preserve">Analyse der Ambivalenz des heutigen Pride Month mithilfe des Videos 'Pride Month: Queere Menschen zwischen CSD-Partys und zunehmender Bedrohung'. In einer Pro-Contra-Debatte werden die Aspekte der Kommerzialisierung ('Pinkwashing') und der politischen Demonstration gegenübergestellt.</w:t>
            </w:r>
          </w:p>
        </w:tc>
        <w:tc>
          <w:tcPr>
            <w:tcW w:type="dxa" w:w="4500"/>
          </w:tcPr>
          <w:p>
            <w:pPr>
              <w:pStyle w:val="small"/>
            </w:pPr>
            <w:r>
              <w:t xml:space="preserve">Die SuS können die gegenwärtige Ambivalenz des Pride Month zwischen Feier und politischem Protest analysieren und bewerten, indem sie Argumente aus dem Videomaterial extrahieren und in einer strukturierten Debatte gegeneinander abwägen.</w:t>
            </w:r>
          </w:p>
        </w:tc>
      </w:tr>
      <w:tr>
        <w:tc>
          <w:tcPr>
            <w:tcW w:type="dxa" w:w="638"/>
          </w:tcPr>
          <w:p>
            <w:pPr>
              <w:pStyle w:val="strong"/>
            </w:pPr>
            <w:r>
              <w:t xml:space="preserve">6</w:t>
            </w:r>
          </w:p>
        </w:tc>
        <w:tc>
          <w:tcPr>
            <w:tcW w:type="dxa" w:w="4500"/>
          </w:tcPr>
          <w:p>
            <w:pPr>
              <w:pStyle w:val="strong"/>
            </w:pPr>
            <w:r>
              <w:t xml:space="preserve">Queerfeindlichkeit und die Rolle der Gesellschaft</w:t>
            </w:r>
          </w:p>
          <w:p>
            <w:pPr>
              <w:pStyle w:val="small"/>
            </w:pPr>
            <w:r>
              <w:t xml:space="preserve">Vertiefende Analyse des zweiten Videos mit Fokus auf die Zunahme von Queerfeindlichkeit. Philosophische Diskussion über Hassrede und die ethische Verantwortung von 'Allies' (Verbündeten). Gemeinsames Entwickeln von Ideen für zivilgesellschaftliches Engagement.</w:t>
            </w:r>
          </w:p>
        </w:tc>
        <w:tc>
          <w:tcPr>
            <w:tcW w:type="dxa" w:w="4500"/>
          </w:tcPr>
          <w:p>
            <w:pPr>
              <w:pStyle w:val="small"/>
            </w:pPr>
            <w:r>
              <w:t xml:space="preserve">Die SuS können die ethischen Dimensionen von Queerfeindlichkeit erörtern und die Bedeutung von Solidarität und 'Allyship' für eine plurale Gesellschaft begründen, indem sie das Videomaterial analysieren und Handlungsoptionen für zivilgesellschaftliches Engagement entwickeln.</w:t>
            </w:r>
          </w:p>
        </w:tc>
      </w:tr>
      <w:tr>
        <w:tc>
          <w:tcPr>
            <w:tcW w:type="dxa" w:w="638"/>
          </w:tcPr>
          <w:p>
            <w:pPr>
              <w:pStyle w:val="strong"/>
            </w:pPr>
            <w:r>
              <w:t xml:space="preserve">7</w:t>
            </w:r>
          </w:p>
        </w:tc>
        <w:tc>
          <w:tcPr>
            <w:tcW w:type="dxa" w:w="4500"/>
          </w:tcPr>
          <w:p>
            <w:pPr>
              <w:pStyle w:val="strong"/>
            </w:pPr>
            <w:r>
              <w:t xml:space="preserve">Die Zukunft der Bewegung – Ein philosophischer Ausblick</w:t>
            </w:r>
          </w:p>
          <w:p>
            <w:pPr>
              <w:pStyle w:val="small"/>
            </w:pPr>
            <w:r>
              <w:t xml:space="preserve">Diskussion über aktuelle politische Debatten (z.B. Selbstbestimmungsgesetz) und zukünftige Herausforderungen der queeren Bewegung. Die SuS entwerfen in kreativer Arbeit (z.B. als kurzes Manifest) eigene philosophische Visionen für eine vollständig inklusive Gesellschaft.</w:t>
            </w:r>
          </w:p>
        </w:tc>
        <w:tc>
          <w:tcPr>
            <w:tcW w:type="dxa" w:w="4500"/>
          </w:tcPr>
          <w:p>
            <w:pPr>
              <w:pStyle w:val="small"/>
            </w:pPr>
            <w:r>
              <w:t xml:space="preserve">Die SuS können aktuelle Debatten und zukünftige Herausforderungen der LGBTQIA+-Bewegung identifizieren und eigene philosophische Visionen für eine inklusive und gerechte Gesellschaft formulieren, indem sie aktuelle politische Themen recherchieren und ihre Standpunkte kreativ darlegen.</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2026-07-06T13:20:34.329Z</dcterms:created>
  <dcterms:modified xsi:type="dcterms:W3CDTF">2026-07-06T13:20:34.329Z</dcterms:modified>
</cp:coreProperties>
</file>

<file path=docProps/custom.xml><?xml version="1.0" encoding="utf-8"?>
<Properties xmlns="http://schemas.openxmlformats.org/officeDocument/2006/custom-properties" xmlns:vt="http://schemas.openxmlformats.org/officeDocument/2006/docPropsVTypes"/>
</file>