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pStyle w:val="Heading1"/>
      </w:pPr>
      <w:r>
        <w:t xml:space="preserve">An expert reports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Listen to the beginning of a radio show in which an expert reports on her area of specialization.</w:t>
      </w:r>
    </w:p>
    <w:tbl>
      <w:tblPr>
        <w:tblW w:type="dxa" w:w="9638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0"/>
        <w:gridCol w:w="8638"/>
      </w:tblGrid>
      <w:tr>
        <w:tc>
          <w:tcPr>
            <w:tcBorders>
              <w:right w:val="dashed" w:sz="0"/>
            </w:tcBorders>
          </w:tcPr>
          <w:p>
            <w:r>
              <w:drawing>
                <wp:inline distT="0" distB="0" distL="0" distR="0">
                  <wp:extent cx="476250" cy="476250"/>
                  <wp:effectExtent t="0" r="0" b="0" l="0"/>
                  <wp:docPr id="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p>
            <w:pPr>
              <w:pStyle w:val="label"/>
            </w:pPr>
            <w:r>
              <w:t xml:space="preserve">Audio Content</w:t>
            </w:r>
          </w:p>
          <w:p>
            <w:pPr>
              <w:pStyle w:val="default"/>
            </w:pPr>
            <w:r>
              <w:t xml:space="preserve">To listen to audio content just scan the QR code and listen to it on the digital worksheet.</w:t>
            </w:r>
          </w:p>
          <w:p>
            <w:pPr>
              <w:pStyle w:val="small"/>
            </w:pPr>
            <w:r>
              <w:t xml:space="preserve">https://to-teach.ai/worksheet/MjDgrnqZkgW4RhZKQick</w:t>
            </w:r>
          </w:p>
        </w:tc>
      </w:tr>
    </w:tbl>
    <w:tbl>
      <w:tblPr>
        <w:tblW w:type="dxa" w:w="9638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0"/>
        <w:gridCol w:w="8638"/>
      </w:tblGrid>
      <w:tr>
        <w:tc>
          <w:tcPr>
            <w:tcBorders>
              <w:right w:val="dashed" w:sz="0"/>
            </w:tcBorders>
          </w:tcPr>
          <w:p>
            <w:r>
              <w:drawing>
                <wp:inline distT="0" distB="0" distL="0" distR="0">
                  <wp:extent cx="476250" cy="476250"/>
                  <wp:effectExtent t="0" r="0" b="0" l="0"/>
                  <wp:docPr id="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p>
            <w:pPr>
              <w:pStyle w:val="label"/>
            </w:pPr>
            <w:r>
              <w:t xml:space="preserve">Audio Content</w:t>
            </w:r>
          </w:p>
          <w:p>
            <w:pPr>
              <w:pStyle w:val="default"/>
            </w:pPr>
            <w:r>
              <w:t xml:space="preserve">To listen to audio content just scan the QR code and listen to it on the digital worksheet.</w:t>
            </w:r>
          </w:p>
          <w:p>
            <w:pPr>
              <w:pStyle w:val="small"/>
            </w:pPr>
            <w:r>
              <w:t xml:space="preserve">https://to-teach.ai/worksheet/MjDgrnqZkgW4RhZKQick</w:t>
            </w:r>
          </w:p>
        </w:tc>
      </w:tr>
    </w:tbl>
    <w:tbl>
      <w:tblPr>
        <w:tblW w:type="dxa" w:w="9638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0"/>
        <w:gridCol w:w="8638"/>
      </w:tblGrid>
      <w:tr>
        <w:tc>
          <w:tcPr>
            <w:tcBorders>
              <w:right w:val="dashed" w:sz="0"/>
            </w:tcBorders>
          </w:tcPr>
          <w:p>
            <w:r>
              <w:drawing>
                <wp:inline distT="0" distB="0" distL="0" distR="0">
                  <wp:extent cx="476250" cy="476250"/>
                  <wp:effectExtent t="0" r="0" b="0" l="0"/>
                  <wp:docPr id="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p>
            <w:pPr>
              <w:pStyle w:val="label"/>
            </w:pPr>
            <w:r>
              <w:t xml:space="preserve">Audio Content</w:t>
            </w:r>
          </w:p>
          <w:p>
            <w:pPr>
              <w:pStyle w:val="default"/>
            </w:pPr>
            <w:r>
              <w:t xml:space="preserve">To listen to audio content just scan the QR code and listen to it on the digital worksheet.</w:t>
            </w:r>
          </w:p>
          <w:p>
            <w:pPr>
              <w:pStyle w:val="small"/>
            </w:pPr>
            <w:r>
              <w:t xml:space="preserve">https://to-teach.ai/worksheet/MjDgrnqZkgW4RhZKQick</w:t>
            </w:r>
          </w:p>
        </w:tc>
      </w:tr>
    </w:tbl>
    <w:tbl>
      <w:tblPr>
        <w:tblW w:type="dxa" w:w="9638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0"/>
        <w:gridCol w:w="8638"/>
      </w:tblGrid>
      <w:tr>
        <w:tc>
          <w:tcPr>
            <w:tcBorders>
              <w:right w:val="dashed" w:sz="0"/>
            </w:tcBorders>
          </w:tcPr>
          <w:p>
            <w:r>
              <w:drawing>
                <wp:inline distT="0" distB="0" distL="0" distR="0">
                  <wp:extent cx="476250" cy="476250"/>
                  <wp:effectExtent t="0" r="0" b="0" l="0"/>
                  <wp:docPr id="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p>
            <w:pPr>
              <w:pStyle w:val="label"/>
            </w:pPr>
            <w:r>
              <w:t xml:space="preserve">Audio Content</w:t>
            </w:r>
          </w:p>
          <w:p>
            <w:pPr>
              <w:pStyle w:val="default"/>
            </w:pPr>
            <w:r>
              <w:t xml:space="preserve">To listen to audio content just scan the QR code and listen to it on the digital worksheet.</w:t>
            </w:r>
          </w:p>
          <w:p>
            <w:pPr>
              <w:pStyle w:val="small"/>
            </w:pPr>
            <w:r>
              <w:t xml:space="preserve">https://to-teach.ai/worksheet/MjDgrnqZkgW4RhZKQick</w:t>
            </w:r>
          </w:p>
        </w:tc>
      </w:tr>
    </w:tbl>
    <w:p>
      <w:pPr>
        <w:pStyle w:val="Heading3"/>
      </w:pPr>
      <w:r>
        <w:t xml:space="preserve">Your questions</w:t>
      </w:r>
    </w:p>
    <w:p>
      <w:pPr>
        <w:pStyle w:val="default"/>
      </w:pPr>
      <w:r>
        <w:t xml:space="preserve">Which questions would you like to ask the expert?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p>
      <w:pPr>
        <w:pStyle w:val="Heading1"/>
      </w:pPr>
      <w:r>
        <w:t xml:space="preserve">The second part of the radio show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Listen to how the program continues and what questions some listeners have asked.</w:t>
      </w:r>
    </w:p>
    <w:tbl>
      <w:tblPr>
        <w:tblW w:type="dxa" w:w="9638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0"/>
        <w:gridCol w:w="8638"/>
      </w:tblGrid>
      <w:tr>
        <w:tc>
          <w:tcPr>
            <w:tcBorders>
              <w:right w:val="dashed" w:sz="0"/>
            </w:tcBorders>
          </w:tcPr>
          <w:p>
            <w:r>
              <w:drawing>
                <wp:inline distT="0" distB="0" distL="0" distR="0">
                  <wp:extent cx="476250" cy="476250"/>
                  <wp:effectExtent t="0" r="0" b="0" l="0"/>
                  <wp:docPr id="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p>
            <w:pPr>
              <w:pStyle w:val="label"/>
            </w:pPr>
            <w:r>
              <w:t xml:space="preserve">Audio Content</w:t>
            </w:r>
          </w:p>
          <w:p>
            <w:pPr>
              <w:pStyle w:val="default"/>
            </w:pPr>
            <w:r>
              <w:t xml:space="preserve">To listen to audio content just scan the QR code and listen to it on the digital worksheet.</w:t>
            </w:r>
          </w:p>
          <w:p>
            <w:pPr>
              <w:pStyle w:val="small"/>
            </w:pPr>
            <w:r>
              <w:t xml:space="preserve">https://to-teach.ai/worksheet/MjDgrnqZkgW4RhZKQick</w:t>
            </w:r>
          </w:p>
        </w:tc>
      </w:tr>
    </w:tbl>
    <w:tbl>
      <w:tblPr>
        <w:tblW w:type="dxa" w:w="9638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0"/>
        <w:gridCol w:w="8638"/>
      </w:tblGrid>
      <w:tr>
        <w:tc>
          <w:tcPr>
            <w:tcBorders>
              <w:right w:val="dashed" w:sz="0"/>
            </w:tcBorders>
          </w:tcPr>
          <w:p>
            <w:r>
              <w:drawing>
                <wp:inline distT="0" distB="0" distL="0" distR="0">
                  <wp:extent cx="476250" cy="476250"/>
                  <wp:effectExtent t="0" r="0" b="0" l="0"/>
                  <wp:docPr id="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p>
            <w:pPr>
              <w:pStyle w:val="label"/>
            </w:pPr>
            <w:r>
              <w:t xml:space="preserve">Audio Content</w:t>
            </w:r>
          </w:p>
          <w:p>
            <w:pPr>
              <w:pStyle w:val="default"/>
            </w:pPr>
            <w:r>
              <w:t xml:space="preserve">To listen to audio content just scan the QR code and listen to it on the digital worksheet.</w:t>
            </w:r>
          </w:p>
          <w:p>
            <w:pPr>
              <w:pStyle w:val="small"/>
            </w:pPr>
            <w:r>
              <w:t xml:space="preserve">https://to-teach.ai/worksheet/MjDgrnqZkgW4RhZKQick</w:t>
            </w:r>
          </w:p>
        </w:tc>
      </w:tr>
    </w:tbl>
    <w:tbl>
      <w:tblPr>
        <w:tblW w:type="dxa" w:w="9638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0"/>
        <w:gridCol w:w="8638"/>
      </w:tblGrid>
      <w:tr>
        <w:tc>
          <w:tcPr>
            <w:tcBorders>
              <w:right w:val="dashed" w:sz="0"/>
            </w:tcBorders>
          </w:tcPr>
          <w:p>
            <w:r>
              <w:drawing>
                <wp:inline distT="0" distB="0" distL="0" distR="0">
                  <wp:extent cx="476250" cy="476250"/>
                  <wp:effectExtent t="0" r="0" b="0" l="0"/>
                  <wp:docPr id="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p>
            <w:pPr>
              <w:pStyle w:val="label"/>
            </w:pPr>
            <w:r>
              <w:t xml:space="preserve">Audio Content</w:t>
            </w:r>
          </w:p>
          <w:p>
            <w:pPr>
              <w:pStyle w:val="default"/>
            </w:pPr>
            <w:r>
              <w:t xml:space="preserve">To listen to audio content just scan the QR code and listen to it on the digital worksheet.</w:t>
            </w:r>
          </w:p>
          <w:p>
            <w:pPr>
              <w:pStyle w:val="small"/>
            </w:pPr>
            <w:r>
              <w:t xml:space="preserve">https://to-teach.ai/worksheet/MjDgrnqZkgW4RhZKQick</w:t>
            </w:r>
          </w:p>
        </w:tc>
      </w:tr>
    </w:tbl>
    <w:p>
      <w:pPr>
        <w:pStyle w:val="Heading3"/>
      </w:pPr>
      <w:r>
        <w:t xml:space="preserve">For each statement, decide if it's true or false.</w:t>
      </w:r>
    </w:p>
    <w:p>
      <w:pPr>
        <w:pStyle w:val="Heading6"/>
      </w:pPr>
      <w:r>
        <w:rPr>
          <w:b/>
          <w:bCs/>
        </w:rPr>
        <w:t xml:space="preserve">Thanksgiving will continue to have traditional dinners with turkey and stuffing.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True</w:t>
      </w:r>
      <w:r>
        <w:t xml:space="preserve">    </w:t>
      </w:r>
      <w:r>
        <w:sym w:char="039F" w:font="Arial"/>
      </w:r>
      <w:r>
        <w:t xml:space="preserve"> </w:t>
      </w:r>
      <w:r>
        <w:t xml:space="preserve">False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Virtual gatherings will no longer be part of Thanksgiving celebrations.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True</w:t>
      </w:r>
      <w:r>
        <w:t xml:space="preserve">    </w:t>
      </w:r>
      <w:r>
        <w:sym w:char="039F" w:font="Arial"/>
      </w:r>
      <w:r>
        <w:t xml:space="preserve"> </w:t>
      </w:r>
      <w:r>
        <w:t xml:space="preserve">False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Sustainability and eco-friendly practices are expected to be ignored in future Thanksgiving celebrations.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True</w:t>
      </w:r>
      <w:r>
        <w:t xml:space="preserve">    </w:t>
      </w:r>
      <w:r>
        <w:sym w:char="039F" w:font="Arial"/>
      </w:r>
      <w:r>
        <w:t xml:space="preserve"> </w:t>
      </w:r>
      <w:r>
        <w:t xml:space="preserve">False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The core values of gratitude and togetherness will remain in future Thanksgiving traditions.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True</w:t>
      </w:r>
      <w:r>
        <w:t xml:space="preserve">    </w:t>
      </w:r>
      <w:r>
        <w:sym w:char="039F" w:font="Arial"/>
      </w:r>
      <w:r>
        <w:t xml:space="preserve"> </w:t>
      </w:r>
      <w:r>
        <w:t xml:space="preserve">False</w:t>
      </w:r>
    </w:p>
    <w:p>
      <w:r>
        <w:br w:type="page"/>
      </w:r>
    </w:p>
    <w:tbl>
      <w:tblPr>
        <w:tblW w:type="dxa" w:w="9638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0"/>
        <w:gridCol w:w="8638"/>
      </w:tblGrid>
      <w:tr>
        <w:tc>
          <w:tcPr>
            <w:tcBorders>
              <w:right w:val="dashed" w:sz="0"/>
            </w:tcBorders>
          </w:tcPr>
          <w:p>
            <w:r>
              <w:drawing>
                <wp:inline distT="0" distB="0" distL="0" distR="0">
                  <wp:extent cx="476250" cy="476250"/>
                  <wp:effectExtent t="0" r="0" b="0" l="0"/>
                  <wp:docPr id="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p>
            <w:pPr>
              <w:pStyle w:val="label"/>
            </w:pPr>
            <w:r>
              <w:t xml:space="preserve">Audio Content</w:t>
            </w:r>
          </w:p>
          <w:p>
            <w:pPr>
              <w:pStyle w:val="default"/>
            </w:pPr>
            <w:r>
              <w:t xml:space="preserve">To listen to audio content just scan the QR code and listen to it on the digital worksheet.</w:t>
            </w:r>
          </w:p>
          <w:p>
            <w:pPr>
              <w:pStyle w:val="small"/>
            </w:pPr>
            <w:r>
              <w:t xml:space="preserve">https://to-teach.ai/worksheet/MjDgrnqZkgW4RhZKQick</w:t>
            </w:r>
          </w:p>
        </w:tc>
      </w:tr>
    </w:tbl>
    <w:tbl>
      <w:tblPr>
        <w:tblW w:type="dxa" w:w="9638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0"/>
        <w:gridCol w:w="8638"/>
      </w:tblGrid>
      <w:tr>
        <w:tc>
          <w:tcPr>
            <w:tcBorders>
              <w:right w:val="dashed" w:sz="0"/>
            </w:tcBorders>
          </w:tcPr>
          <w:p>
            <w:r>
              <w:drawing>
                <wp:inline distT="0" distB="0" distL="0" distR="0">
                  <wp:extent cx="476250" cy="476250"/>
                  <wp:effectExtent t="0" r="0" b="0" l="0"/>
                  <wp:docPr id="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p>
            <w:pPr>
              <w:pStyle w:val="label"/>
            </w:pPr>
            <w:r>
              <w:t xml:space="preserve">Audio Content</w:t>
            </w:r>
          </w:p>
          <w:p>
            <w:pPr>
              <w:pStyle w:val="default"/>
            </w:pPr>
            <w:r>
              <w:t xml:space="preserve">To listen to audio content just scan the QR code and listen to it on the digital worksheet.</w:t>
            </w:r>
          </w:p>
          <w:p>
            <w:pPr>
              <w:pStyle w:val="small"/>
            </w:pPr>
            <w:r>
              <w:t xml:space="preserve">https://to-teach.ai/worksheet/MjDgrnqZkgW4RhZKQick</w:t>
            </w:r>
          </w:p>
        </w:tc>
      </w:tr>
    </w:tbl>
    <w:p>
      <w:pPr>
        <w:pStyle w:val="Heading3"/>
      </w:pPr>
      <w:r>
        <w:t xml:space="preserve">Choose the correct answer for each question.</w:t>
      </w:r>
    </w:p>
    <w:p>
      <w:pPr>
        <w:pStyle w:val="Heading6"/>
      </w:pPr>
      <w:r>
        <w:rPr>
          <w:b/>
          <w:bCs/>
        </w:rPr>
        <w:t xml:space="preserve">What is a major criticism of the traditional Thanksgiving narrative?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It emphasizes the violent impacts on English settlers.</w:t>
      </w:r>
      <w:r>
        <w:t xml:space="preserve">    </w:t>
      </w:r>
      <w:r>
        <w:sym w:char="039F" w:font="Arial"/>
      </w:r>
      <w:r>
        <w:t xml:space="preserve"> </w:t>
      </w:r>
      <w:r>
        <w:t xml:space="preserve">It simplifies the complex historical events surrounding colonization.</w:t>
      </w:r>
      <w:r>
        <w:t xml:space="preserve">    </w:t>
      </w:r>
      <w:r>
        <w:sym w:char="039F" w:font="Arial"/>
      </w:r>
      <w:r>
        <w:t xml:space="preserve"> </w:t>
      </w:r>
      <w:r>
        <w:t xml:space="preserve">It overlooks the Pilgrims' struggles after their arrival.</w:t>
      </w:r>
      <w:r>
        <w:t xml:space="preserve">    </w:t>
      </w:r>
      <w:r>
        <w:sym w:char="039F" w:font="Arial"/>
      </w:r>
      <w:r>
        <w:t xml:space="preserve"> </w:t>
      </w:r>
      <w:r>
        <w:t xml:space="preserve">It focuses too much on the Native American perspective.</w:t>
      </w:r>
      <w:r>
        <w:t xml:space="preserve">    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Why do some Native American groups refer to Thanksgiving as a 'Day of Mourning'?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Because it reminds them of the loss of their lands, cultures, and lives.</w:t>
      </w:r>
      <w:r>
        <w:t xml:space="preserve">    </w:t>
      </w:r>
      <w:r>
        <w:sym w:char="039F" w:font="Arial"/>
      </w:r>
      <w:r>
        <w:t xml:space="preserve"> </w:t>
      </w:r>
      <w:r>
        <w:t xml:space="preserve">Because it celebrates the survival of their communities.</w:t>
      </w:r>
      <w:r>
        <w:t xml:space="preserve">    </w:t>
      </w:r>
      <w:r>
        <w:sym w:char="039F" w:font="Arial"/>
      </w:r>
      <w:r>
        <w:t xml:space="preserve"> </w:t>
      </w:r>
      <w:r>
        <w:t xml:space="preserve">Because it marks the beginning of a season of fasting.</w:t>
      </w:r>
      <w:r>
        <w:t xml:space="preserve">    </w:t>
      </w:r>
      <w:r>
        <w:sym w:char="039F" w:font="Arial"/>
      </w:r>
      <w:r>
        <w:t xml:space="preserve"> </w:t>
      </w:r>
      <w:r>
        <w:t xml:space="preserve">Because it reminds them of the arrival of the Pilgrims.</w:t>
      </w:r>
      <w:r>
        <w:t xml:space="preserve">    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What role did the Wampanoag people play in the history of Thanksgiving?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They were completely uninvolved in the events.</w:t>
      </w:r>
      <w:r>
        <w:t xml:space="preserve">    </w:t>
      </w:r>
      <w:r>
        <w:sym w:char="039F" w:font="Arial"/>
      </w:r>
      <w:r>
        <w:t xml:space="preserve"> </w:t>
      </w:r>
      <w:r>
        <w:t xml:space="preserve">They led a rebellion against the Pilgrims.</w:t>
      </w:r>
      <w:r>
        <w:t xml:space="preserve">    </w:t>
      </w:r>
      <w:r>
        <w:sym w:char="039F" w:font="Arial"/>
      </w:r>
      <w:r>
        <w:t xml:space="preserve"> </w:t>
      </w:r>
      <w:r>
        <w:t xml:space="preserve">They helped the Pilgrims survive.</w:t>
      </w:r>
      <w:r>
        <w:t xml:space="preserve">    </w:t>
      </w:r>
      <w:r>
        <w:sym w:char="039F" w:font="Arial"/>
      </w:r>
      <w:r>
        <w:t xml:space="preserve"> </w:t>
      </w:r>
      <w:r>
        <w:t xml:space="preserve">They were the first to host the feast.</w:t>
      </w:r>
      <w:r>
        <w:t xml:space="preserve">    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What recommendation does the text give for addressing the criticisms of the traditional Thanksgiving story?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Acknowledge the hardships and injustices faced by Native Americans.</w:t>
      </w:r>
      <w:r>
        <w:t xml:space="preserve">    </w:t>
      </w:r>
      <w:r>
        <w:sym w:char="039F" w:font="Arial"/>
      </w:r>
      <w:r>
        <w:t xml:space="preserve"> </w:t>
      </w:r>
      <w:r>
        <w:t xml:space="preserve">Celebrate Thanksgiving without focusing on historical context.</w:t>
      </w:r>
      <w:r>
        <w:t xml:space="preserve">    </w:t>
      </w:r>
      <w:r>
        <w:sym w:char="039F" w:font="Arial"/>
      </w:r>
      <w:r>
        <w:t xml:space="preserve"> </w:t>
      </w:r>
      <w:r>
        <w:t xml:space="preserve">Focus solely on the Pilgrims' experiences.</w:t>
      </w:r>
      <w:r>
        <w:t xml:space="preserve">    </w:t>
      </w:r>
      <w:r>
        <w:sym w:char="039F" w:font="Arial"/>
      </w:r>
      <w:r>
        <w:t xml:space="preserve"> </w:t>
      </w:r>
      <w:r>
        <w:t xml:space="preserve">Ignore the contributions of Native Americans to the Pilgrims' survival.</w:t>
      </w:r>
      <w:r>
        <w:t xml:space="preserve">    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How can schools and families make the Thanksgiving narrative more inclusive?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By including Native American voices and perspectives.</w:t>
      </w:r>
      <w:r>
        <w:t xml:space="preserve">    </w:t>
      </w:r>
      <w:r>
        <w:sym w:char="039F" w:font="Arial"/>
      </w:r>
      <w:r>
        <w:t xml:space="preserve"> </w:t>
      </w:r>
      <w:r>
        <w:t xml:space="preserve">By celebrating only the Pilgrims' contributions.</w:t>
      </w:r>
      <w:r>
        <w:t xml:space="preserve">    </w:t>
      </w:r>
      <w:r>
        <w:sym w:char="039F" w:font="Arial"/>
      </w:r>
      <w:r>
        <w:t xml:space="preserve"> </w:t>
      </w:r>
      <w:r>
        <w:t xml:space="preserve">By omitting any reference to the Native Americans.</w:t>
      </w:r>
      <w:r>
        <w:t xml:space="preserve">    </w:t>
      </w:r>
      <w:r>
        <w:sym w:char="039F" w:font="Arial"/>
      </w:r>
      <w:r>
        <w:t xml:space="preserve"> </w:t>
      </w:r>
      <w:r>
        <w:t xml:space="preserve">By adding more Pilgrim stories to the curriculum.</w:t>
      </w:r>
      <w:r>
        <w:t xml:space="preserve">    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What term do some Native American groups use for Thanksgiving?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Day of Unity</w:t>
      </w:r>
      <w:r>
        <w:t xml:space="preserve">    </w:t>
      </w:r>
      <w:r>
        <w:sym w:char="039F" w:font="Arial"/>
      </w:r>
      <w:r>
        <w:t xml:space="preserve"> </w:t>
      </w:r>
      <w:r>
        <w:t xml:space="preserve">Harvest Festival</w:t>
      </w:r>
      <w:r>
        <w:t xml:space="preserve">    </w:t>
      </w:r>
      <w:r>
        <w:sym w:char="039F" w:font="Arial"/>
      </w:r>
      <w:r>
        <w:t xml:space="preserve"> </w:t>
      </w:r>
      <w:r>
        <w:t xml:space="preserve">Day of Mourning</w:t>
      </w:r>
      <w:r>
        <w:t xml:space="preserve">    </w:t>
      </w:r>
      <w:r>
        <w:sym w:char="039F" w:font="Arial"/>
      </w:r>
      <w:r>
        <w:t xml:space="preserve"> </w:t>
      </w:r>
      <w:r>
        <w:t xml:space="preserve">Colonial Day</w:t>
      </w:r>
      <w:r>
        <w:t xml:space="preserve">    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Why is it important to support Native American communities today?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To shift focus away from historical events.</w:t>
      </w:r>
      <w:r>
        <w:t xml:space="preserve">    </w:t>
      </w:r>
      <w:r>
        <w:sym w:char="039F" w:font="Arial"/>
      </w:r>
      <w:r>
        <w:t xml:space="preserve"> </w:t>
      </w:r>
      <w:r>
        <w:t xml:space="preserve">To relive the traditional Thanksgiving story.</w:t>
      </w:r>
      <w:r>
        <w:t xml:space="preserve">    </w:t>
      </w:r>
      <w:r>
        <w:sym w:char="039F" w:font="Arial"/>
      </w:r>
      <w:r>
        <w:t xml:space="preserve"> </w:t>
      </w:r>
      <w:r>
        <w:t xml:space="preserve">To emphasize the Pilgrims' experiences.</w:t>
      </w:r>
      <w:r>
        <w:t xml:space="preserve">    </w:t>
      </w:r>
      <w:r>
        <w:sym w:char="039F" w:font="Arial"/>
      </w:r>
      <w:r>
        <w:t xml:space="preserve"> </w:t>
      </w:r>
      <w:r>
        <w:t xml:space="preserve">To recognize their ongoing contributions and struggles.</w:t>
      </w:r>
      <w:r>
        <w:t xml:space="preserve">    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What does the traditional narrative of Thanksgiving often fail to capture?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The agricultural practices of the Native Americans.</w:t>
      </w:r>
      <w:r>
        <w:t xml:space="preserve">    </w:t>
      </w:r>
      <w:r>
        <w:sym w:char="039F" w:font="Arial"/>
      </w:r>
      <w:r>
        <w:t xml:space="preserve"> </w:t>
      </w:r>
      <w:r>
        <w:t xml:space="preserve">The detailed experiences of the Pilgrims.</w:t>
      </w:r>
      <w:r>
        <w:t xml:space="preserve">    </w:t>
      </w:r>
      <w:r>
        <w:sym w:char="039F" w:font="Arial"/>
      </w:r>
      <w:r>
        <w:t xml:space="preserve"> </w:t>
      </w:r>
      <w:r>
        <w:t xml:space="preserve">The broader context of colonization and its impacts.</w:t>
      </w:r>
      <w:r>
        <w:t xml:space="preserve">    </w:t>
      </w:r>
      <w:r>
        <w:sym w:char="039F" w:font="Arial"/>
      </w:r>
      <w:r>
        <w:t xml:space="preserve"> </w:t>
      </w:r>
      <w:r>
        <w:t xml:space="preserve">The peaceful coexistence of all settlers.</w:t>
      </w:r>
      <w:r>
        <w:t xml:space="preserve">    </w:t>
      </w:r>
    </w:p>
    <w:tbl>
      <w:tblPr>
        <w:tblW w:type="dxa" w:w="9638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0"/>
        <w:gridCol w:w="8638"/>
      </w:tblGrid>
      <w:tr>
        <w:tc>
          <w:tcPr>
            <w:tcBorders>
              <w:right w:val="dashed" w:sz="0"/>
            </w:tcBorders>
          </w:tcPr>
          <w:p>
            <w:r>
              <w:drawing>
                <wp:inline distT="0" distB="0" distL="0" distR="0">
                  <wp:extent cx="476250" cy="476250"/>
                  <wp:effectExtent t="0" r="0" b="0" l="0"/>
                  <wp:docPr id="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p>
            <w:pPr>
              <w:pStyle w:val="label"/>
            </w:pPr>
            <w:r>
              <w:t xml:space="preserve">Audio Content</w:t>
            </w:r>
          </w:p>
          <w:p>
            <w:pPr>
              <w:pStyle w:val="default"/>
            </w:pPr>
            <w:r>
              <w:t xml:space="preserve">To listen to audio content just scan the QR code and listen to it on the digital worksheet.</w:t>
            </w:r>
          </w:p>
          <w:p>
            <w:pPr>
              <w:pStyle w:val="small"/>
            </w:pPr>
            <w:r>
              <w:t xml:space="preserve">https://to-teach.ai/worksheet/MjDgrnqZkgW4RhZKQick</w:t>
            </w:r>
          </w:p>
        </w:tc>
      </w:tr>
    </w:tbl>
    <w:p>
      <w:r>
        <w:drawing>
          <wp:inline distT="0" distB="0" distL="0" distR="0">
            <wp:extent cx="5715000" cy="3810866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pgSz w:w="11906" w:h="16838" w:orient="portrait"/>
      <w:pgMar w:top="1440" w:right="1440" w:bottom="1440" w:left="1440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The Radio Show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t="0" r="0" b="0" l="0"/>
          <wp:wrapNone/>
          <wp:docPr id="1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t="0" r="0" b="0" l="0"/>
          <wp:wrapNone/>
          <wp:docPr id="1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cs="Arial" w:eastAsia="Arial" w:hAnsi="Arial"/>
        <w:b w:val="false"/>
        <w:bCs w:val="false"/>
        <w:sz w:val="22"/>
        <w:szCs w:val="22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rFonts w:ascii="Arial" w:cs="Arial" w:eastAsia="Arial" w:hAnsi="Arial"/>
      <w:b/>
      <w:bCs/>
      <w:sz w:val="32"/>
      <w:szCs w:val="32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rFonts w:ascii="Arial" w:cs="Arial" w:eastAsia="Arial" w:hAnsi="Arial"/>
      <w:b/>
      <w:bCs/>
      <w:sz w:val="26"/>
      <w:szCs w:val="26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rFonts w:ascii="Arial" w:cs="Arial" w:eastAsia="Arial" w:hAnsi="Arial"/>
      <w:b/>
      <w:bCs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rFonts w:ascii="Arial" w:cs="Arial" w:eastAsia="Arial" w:hAnsi="Arial"/>
      <w:b/>
      <w:bCs/>
      <w:sz w:val="22"/>
      <w:szCs w:val="22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rFonts w:ascii="Arial" w:cs="Arial" w:eastAsia="Arial" w:hAnsi="Arial"/>
      <w:sz w:val="22"/>
      <w:szCs w:val="22"/>
    </w:rPr>
  </w:style>
  <w:style w:type="paragraph" w:styleId="small">
    <w:name w:val="Small"/>
    <w:basedOn w:val="Normal"/>
    <w:next w:val="Normal"/>
    <w:pPr>
      <w:spacing w:line="360"/>
    </w:pPr>
    <w:rPr>
      <w:rFonts w:ascii="Arial" w:cs="Arial" w:eastAsia="Arial" w:hAnsi="Arial"/>
      <w:sz w:val="18"/>
      <w:szCs w:val="18"/>
    </w:rPr>
  </w:style>
  <w:style w:type="paragraph" w:styleId="strong">
    <w:name w:val="Strong"/>
    <w:basedOn w:val="Normal"/>
    <w:next w:val="Normal"/>
    <w:pPr>
      <w:spacing w:line="360" w:lineRule="exact"/>
    </w:pPr>
    <w:rPr>
      <w:rFonts w:ascii="Arial" w:cs="Arial" w:eastAsia="Arial" w:hAnsi="Arial"/>
      <w:b/>
      <w:bCs/>
      <w:sz w:val="22"/>
      <w:szCs w:val="22"/>
    </w:rPr>
  </w:style>
  <w:style w:type="paragraph" w:styleId="label">
    <w:name w:val="Label"/>
    <w:basedOn w:val="Normal"/>
    <w:next w:val="Normal"/>
    <w:pPr>
      <w:spacing w:line="240" w:lineRule="exact"/>
    </w:pPr>
    <w:rPr>
      <w:rFonts w:ascii="Arial" w:cs="Arial" w:eastAsia="Arial" w:hAnsi="Arial"/>
      <w:b/>
      <w:bCs/>
      <w:color w:val="64748b"/>
      <w:sz w:val="22"/>
      <w:szCs w:val="22"/>
    </w:rPr>
  </w:style>
  <w:style w:type="paragraph" w:styleId="narrow">
    <w:name w:val="Narrow"/>
    <w:basedOn w:val="Normal"/>
    <w:next w:val="Normal"/>
    <w:pPr>
      <w:spacing w:line="240"/>
    </w:pPr>
    <w:rPr>
      <w:rFonts w:ascii="Arial" w:cs="Arial" w:eastAsia="Arial" w:hAnsi="Arial"/>
      <w:sz w:val="22"/>
      <w:szCs w:val="22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image" Target="media/22d9a29ace92f4bc34b6f31064a7c429fe1a4240.png"/><Relationship Id="rId8" Type="http://schemas.openxmlformats.org/officeDocument/2006/relationships/image" Target="media/3dbc948424bb149a735fa960c76c03885f6992de.png"/><Relationship Id="rId9" Type="http://schemas.openxmlformats.org/officeDocument/2006/relationships/fontTable" Target="fontTable.xml"/></Relationships>
</file>

<file path=word/_rels/fontTable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30fdc3e0d23706d54cc205f617dccb40470374c3.png"/><Relationship Id="rId1" Type="http://schemas.openxmlformats.org/officeDocument/2006/relationships/image" Target="media/c38fc393cdeae824d25920ef748003e2617ec710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2026-04-02T01:45:45.008Z</dcterms:created>
  <dcterms:modified xsi:type="dcterms:W3CDTF">2026-04-02T01:45:45.008Z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