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Mein Leben in Syrien</w:t>
      </w:r>
    </w:p>
    <w:p>
      <w:pPr>
        <w:pStyle w:val="default"/>
      </w:pPr>
      <w:r>
        <w:t xml:space="preserve">Hör dir den Bericht eines Jungen an, der von seinem Leben erzählt.</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0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https://to-teach.ai/worksheet/RA8TYvmisj1yqaoW08j8</w:t>
            </w:r>
          </w:p>
        </w:tc>
      </w:tr>
    </w:tbl>
    <w:p>
      <w:pPr>
        <w:pStyle w:val="default"/>
      </w:pPr>
      <w:r>
        <w:t xml:space="preserve">Wie findest du den Bericht? Teile deine Eindrücke mit dem Rest der Klasse.</w:t>
      </w:r>
    </w:p>
    <w:p>
      <w:r>
        <w:drawing>
          <wp:inline distT="0" distB="0" distL="0" distR="0">
            <wp:extent cx="5715000" cy="3810000"/>
            <wp:effectExtent b="0" l="0" r="0" t="0"/>
            <wp:docPr id="40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Gesundheitliche Auswirkungen von Kinderrechtsverletzungen</w:t>
      </w:r>
    </w:p>
    <w:p>
      <w:pPr>
        <w:pStyle w:val="default"/>
      </w:pPr>
      <w:r>
        <w:t xml:space="preserve">
</w:t>
      </w:r>
    </w:p>
    <w:p>
      <w:pPr>
        <w:pStyle w:val="default"/>
      </w:pPr>
      <w:r>
        <w:t xml:space="preserve">Schau dir die folgende Tabelle an, in der du erfährst, welche Arten von Kinderrechtsverletzungen es in dem Land gibt, das gerade vorgestellt wurde. Auf der rechten Seite der Tabelle siehst du, welche Folgen die Missachtung von Kinderrechten auf Kinder haben kann.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Kinderrechtsverletzung</w:t>
            </w:r>
          </w:p>
        </w:tc>
        <w:tc>
          <w:tcPr>
            <w:tcW w:type="dxa" w:w="4535"/>
          </w:tcPr>
          <w:p>
            <w:pPr>
              <w:pStyle w:val="default"/>
            </w:pPr>
            <w:r>
              <w:t xml:space="preserve">Auswirkungen auf die Gesundheit</w:t>
            </w:r>
          </w:p>
        </w:tc>
      </w:tr>
      <w:tr>
        <w:tc>
          <w:tcPr>
            <w:tcW w:type="dxa" w:w="4535"/>
          </w:tcPr>
          <w:p>
            <w:pPr>
              <w:pStyle w:val="default"/>
            </w:pPr>
            <w:r>
              <w:t xml:space="preserve">Gewalt und Angst</w:t>
            </w:r>
          </w:p>
        </w:tc>
        <w:tc>
          <w:tcPr>
            <w:tcW w:type="dxa" w:w="4535"/>
          </w:tcPr>
          <w:p>
            <w:pPr>
              <w:pStyle w:val="default"/>
            </w:pPr>
            <w:r>
              <w:t xml:space="preserve">Kopfschmerzen, Schlafstörungen, Albträume, schnelles Herzklopfen</w:t>
            </w:r>
          </w:p>
        </w:tc>
      </w:tr>
      <w:tr>
        <w:tc>
          <w:tcPr>
            <w:tcW w:type="dxa" w:w="4535"/>
          </w:tcPr>
          <w:p>
            <w:pPr>
              <w:pStyle w:val="default"/>
            </w:pPr>
            <w:r>
              <w:t xml:space="preserve">Mangelnde Bildung</w:t>
            </w:r>
          </w:p>
        </w:tc>
        <w:tc>
          <w:tcPr>
            <w:tcW w:type="dxa" w:w="4535"/>
          </w:tcPr>
          <w:p>
            <w:pPr>
              <w:pStyle w:val="default"/>
            </w:pPr>
            <w:r>
              <w:t xml:space="preserve">Schlechte Noten, begrenzte Zukunftschancen, ständige Angst</w:t>
            </w:r>
          </w:p>
        </w:tc>
      </w:tr>
      <w:tr>
        <w:tc>
          <w:tcPr>
            <w:tcW w:type="dxa" w:w="4535"/>
          </w:tcPr>
          <w:p>
            <w:pPr>
              <w:pStyle w:val="default"/>
            </w:pPr>
            <w:r>
              <w:t xml:space="preserve">Schlechte medizinische Versorgung</w:t>
            </w:r>
          </w:p>
        </w:tc>
        <w:tc>
          <w:tcPr>
            <w:tcW w:type="dxa" w:w="4535"/>
          </w:tcPr>
          <w:p>
            <w:pPr>
              <w:pStyle w:val="default"/>
            </w:pPr>
            <w:r>
              <w:t xml:space="preserve">Verstärkung von Krankheiten wie Asthma, allgemeine Schwäche und Krankheit</w:t>
            </w:r>
          </w:p>
        </w:tc>
      </w:tr>
      <w:tr>
        <w:tc>
          <w:tcPr>
            <w:tcW w:type="dxa" w:w="4535"/>
          </w:tcPr>
          <w:p>
            <w:pPr>
              <w:pStyle w:val="default"/>
            </w:pPr>
            <w:r>
              <w:t xml:space="preserve">Mangel an sicherem Wohnraum</w:t>
            </w:r>
          </w:p>
        </w:tc>
        <w:tc>
          <w:tcPr>
            <w:tcW w:type="dxa" w:w="4535"/>
          </w:tcPr>
          <w:p>
            <w:pPr>
              <w:pStyle w:val="default"/>
            </w:pPr>
            <w:r>
              <w:t xml:space="preserve">Ständige Unsicherheit und Stress</w:t>
            </w:r>
          </w:p>
        </w:tc>
      </w:tr>
      <w:tr>
        <w:tc>
          <w:tcPr>
            <w:tcW w:type="dxa" w:w="4535"/>
          </w:tcPr>
          <w:p>
            <w:pPr>
              <w:pStyle w:val="default"/>
            </w:pPr>
            <w:r>
              <w:t xml:space="preserve">Unterernährung</w:t>
            </w:r>
          </w:p>
        </w:tc>
        <w:tc>
          <w:tcPr>
            <w:tcW w:type="dxa" w:w="4535"/>
          </w:tcPr>
          <w:p>
            <w:pPr>
              <w:pStyle w:val="default"/>
            </w:pPr>
            <w:r>
              <w:t xml:space="preserve">Schwaches Immunsystem, Wachstumsstörungen, allgemeine Schwäche</w:t>
            </w:r>
          </w:p>
        </w:tc>
      </w:tr>
      <w:tr>
        <w:tc>
          <w:tcPr>
            <w:tcW w:type="dxa" w:w="4535"/>
          </w:tcPr>
          <w:p>
            <w:pPr>
              <w:pStyle w:val="default"/>
            </w:pPr>
            <w:r>
              <w:t xml:space="preserve">Verlust von Familienangehörigen</w:t>
            </w:r>
          </w:p>
        </w:tc>
        <w:tc>
          <w:tcPr>
            <w:tcW w:type="dxa" w:w="4535"/>
          </w:tcPr>
          <w:p>
            <w:pPr>
              <w:pStyle w:val="default"/>
            </w:pPr>
            <w:r>
              <w:t xml:space="preserve">Trauer, psychische Belastungen, Einsamkeit</w:t>
            </w:r>
          </w:p>
        </w:tc>
      </w:tr>
      <w:tr>
        <w:tc>
          <w:tcPr>
            <w:tcW w:type="dxa" w:w="4535"/>
          </w:tcPr>
          <w:p>
            <w:pPr>
              <w:pStyle w:val="default"/>
            </w:pPr>
            <w:r>
              <w:t xml:space="preserve">Psychische Traumata</w:t>
            </w:r>
          </w:p>
        </w:tc>
        <w:tc>
          <w:tcPr>
            <w:tcW w:type="dxa" w:w="4535"/>
          </w:tcPr>
          <w:p>
            <w:pPr>
              <w:pStyle w:val="default"/>
            </w:pPr>
            <w:r>
              <w:t xml:space="preserve">Posttraumatische Belastungsstörung (PTBS), Angststörungen, Depression</w:t>
            </w:r>
          </w:p>
        </w:tc>
      </w:tr>
    </w:tbl>
    <w:p>
      <w:pPr>
        <w:pStyle w:val="Heading3"/>
      </w:pPr>
    </w:p>
    <w:p>
      <w:pPr>
        <w:pStyle w:val="default"/>
      </w:pPr>
      <w:r>
        <w:t xml:space="preserve">Benenne zwei gesundheitliche Auswirkungen von Gewalt und Angst auf Kinder.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Auswirkungen mangelnder Bildung auf die Zukunftschancen eines Kindes.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Unterernährung die Gesundheit eines Kindes beeinträchtigen kann.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Ein Brief an die Regierung</w:t>
      </w:r>
    </w:p>
    <w:p>
      <w:pPr>
        <w:pStyle w:val="default"/>
      </w:pPr>
      <w:r>
        <w:t xml:space="preserve">Bashar al-Assad  </w:t>
      </w:r>
      <w:r>
        <w:t xml:space="preserve">
Presidential Palace  </w:t>
      </w:r>
      <w:r>
        <w:t xml:space="preserve">
Omayad Square  </w:t>
      </w:r>
      <w:r>
        <w:t xml:space="preserve">
Damascus  </w:t>
      </w:r>
      <w:r>
        <w:t xml:space="preserve">
Syria</w:t>
      </w:r>
    </w:p>
    <w:p>
      <w:pPr>
        <w:pStyle w:val="Heading3"/>
      </w:pPr>
    </w:p>
    <w:p>
      <w:pPr>
        <w:pStyle w:val="default"/>
      </w:pPr>
      <w:r>
        <w:t xml:space="preserve">Formuliere nun einen Brief an die Regierung, in dem du schreibst, was du dir für die Kinder in ihrem Land wünschen würdest und was du von der Regierung forderst. Achte darauf, respektvoll und sachlich zu schreiben.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Kinderrechte und Gesundheit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0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0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1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01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h4jdvqp8cfhjnpwllj-t.png"/><Relationship Id="rId8" Type="http://schemas.openxmlformats.org/officeDocument/2006/relationships/image" Target="media/03gjxxwvpftibqe2nk6a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kg2ogxj_jxdtxr_sa8qn.png"/><Relationship Id="rId1" Type="http://schemas.openxmlformats.org/officeDocument/2006/relationships/image" Target="media/ionzrizzcxnb7sni94p7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2025-04-27T15:52:24.620Z</dcterms:created>
  <dcterms:modified xsi:type="dcterms:W3CDTF">2025-04-27T15:52:24.620Z</dcterms:modified>
</cp:coreProperties>
</file>

<file path=docProps/custom.xml><?xml version="1.0" encoding="utf-8"?>
<Properties xmlns="http://schemas.openxmlformats.org/officeDocument/2006/custom-properties" xmlns:vt="http://schemas.openxmlformats.org/officeDocument/2006/docPropsVTypes"/>
</file>