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86efac" w:sz="24"/>
          <w:left w:val="thick" w:color="86efac" w:sz="24"/>
          <w:bottom w:val="thick" w:color="86efac" w:sz="24"/>
          <w:right w:val="thick" w:color="86efa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Analyzing plays</w:t>
            </w:r>
          </w:p>
          <w:p>
            <w:pPr>
              <w:pStyle w:val="default"/>
            </w:pPr>
            <w:r>
              <w:t xml:space="preserve">Analyzing plays</w:t>
            </w:r>
          </w:p>
          <w:p>
            <w:pPr>
              <w:pStyle w:val="default"/>
            </w:pPr>
            <w:r>
              <w:t xml:space="preserve">plot, characters, dialogue, themes, and symbolism</w:t>
            </w:r>
          </w:p>
          <w:p>
            <w:pPr>
              <w:pStyle w:val="default"/>
            </w:pPr>
            <w:r>
              <w:t xml:space="preserve">playwright</w:t>
            </w:r>
          </w:p>
          <w:p>
            <w:pPr>
              <w:pStyle w:val="default"/>
            </w:pPr>
            <w:r>
              <w:t xml:space="preserve">structure and organization</w:t>
            </w:r>
          </w:p>
          <w:p>
            <w:pPr>
              <w:pStyle w:val="default"/>
            </w:pPr>
            <w:r>
              <w:t xml:space="preserve">motivations, conflicts, and relationships</w:t>
            </w:r>
          </w:p>
          <w:p>
            <w:pPr>
              <w:pStyle w:val="default"/>
            </w:pPr>
            <w:r>
              <w:t xml:space="preserve">dialogue and language</w:t>
            </w:r>
          </w:p>
          <w:p>
            <w:pPr>
              <w:pStyle w:val="default"/>
            </w:pPr>
            <w:r>
              <w:t xml:space="preserve">themes and symbolism</w:t>
            </w:r>
          </w:p>
          <w:p>
            <w:pPr>
              <w:pStyle w:val="default"/>
            </w:pPr>
            <w:r>
              <w:t xml:space="preserve">historical and cultural context</w:t>
            </w:r>
          </w:p>
          <w:p>
            <w:pPr>
              <w:pStyle w:val="default"/>
            </w:pPr>
            <w:r>
              <w:t xml:space="preserve">genre</w:t>
            </w:r>
          </w:p>
          <w:p>
            <w:pPr>
              <w:pStyle w:val="default"/>
            </w:pPr>
            <w:r>
              <w:t xml:space="preserve">staging, lighting, and costume choices</w:t>
            </w:r>
          </w:p>
          <w:p>
            <w:pPr>
              <w:pStyle w:val="default"/>
            </w:pPr>
            <w:r>
              <w:t xml:space="preserve"> involves examining various elements such as: </w:t>
            </w:r>
            <w:r>
              <w:t xml:space="preserve">.</w:t>
            </w:r>
            <w:r>
              <w:t xml:space="preserve">
It helps to explore the deeper meaning and messages conveyed by the </w:t>
            </w:r>
            <w:r>
              <w:t xml:space="preserve">.</w:t>
            </w:r>
            <w:r>
              <w:t xml:space="preserve">
Analyzing the </w:t>
            </w:r>
            <w:r>
              <w:t xml:space="preserve"> of a play can provide insights into its effectiveness and impact on the audience.</w:t>
            </w:r>
            <w:r>
              <w:t xml:space="preserve">
Examining the characters' </w:t>
            </w:r>
            <w:r>
              <w:t xml:space="preserve"> can offer a better understanding of their role in the play.</w:t>
            </w:r>
            <w:r>
              <w:t xml:space="preserve">
Analyzing the </w:t>
            </w:r>
            <w:r>
              <w:t xml:space="preserve"> used in the play can reveal the playwright's style, tone, and intentions.</w:t>
            </w:r>
            <w:r>
              <w:t xml:space="preserve">
Identifying and interpreting </w:t>
            </w:r>
            <w:r>
              <w:t xml:space="preserve"> in a play can uncover its underlying messages and ideas.</w:t>
            </w:r>
            <w:r>
              <w:t xml:space="preserve">
Analyzing the </w:t>
            </w:r>
            <w:r>
              <w:t xml:space="preserve"> in which the play was written can provide insights into its relevance and significance.</w:t>
            </w:r>
            <w:r>
              <w:t xml:space="preserve">
Comparing the play to other works of literature can help in understanding its unique qualities and contributions to the </w:t>
            </w:r>
            <w:r>
              <w:t xml:space="preserve">.</w:t>
            </w:r>
            <w:r>
              <w:t xml:space="preserve">
Analyzing the performance aspects of a play, such as </w:t>
            </w:r>
            <w:r>
              <w:t xml:space="preserve">, can shed light on the director's interpretation and artistic choices.</w:t>
            </w:r>
          </w:p>
        </w:tc>
      </w:tr>
    </w:tbl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  <w:gridCol w:w="438"/>
      </w:tblGrid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C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H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X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B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S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N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K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Y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Q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R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J</w:t>
            </w:r>
          </w:p>
        </w:tc>
      </w:tr>
      <w:tr>
        <w:trPr>
          <w:trHeight w:val="500" w:hRule="atLeast"/>
        </w:trPr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W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F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P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D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I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A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L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G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O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T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E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Z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M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V</w:t>
            </w:r>
          </w:p>
        </w:tc>
        <w:tc>
          <w:tcPr>
            <w:tcBorders>
              <w:top w:val="none" w:color="FFFFFF" w:sz="0"/>
              <w:left w:val="none" w:color="FFFFFF" w:sz="0"/>
              <w:bottom w:val="none" w:color="FFFFFF" w:sz="0"/>
              <w:right w:val="none" w:color="FFFFFF" w:sz="0"/>
            </w:tcBorders>
          </w:tcPr>
          <w:p>
            <w:r>
              <w:t xml:space="preserve">U</w:t>
            </w:r>
          </w:p>
        </w:tc>
      </w:tr>
    </w:tbl>
    <w:p>
      <w:pPr>
        <w:pStyle w:val="default"/>
      </w:pPr>
    </w:p>
    <w:p>
      <w:pPr>
        <w:pStyle w:val="default"/>
      </w:pPr>
      <w:r>
        <w:t xml:space="preserve">DRAMATURGY</w:t>
      </w:r>
    </w:p>
    <w:p>
      <w:pPr>
        <w:pStyle w:val="default"/>
      </w:pPr>
      <w:r>
        <w:t xml:space="preserve">CHARACTERIZATION</w:t>
      </w:r>
    </w:p>
    <w:p>
      <w:pPr>
        <w:pStyle w:val="default"/>
      </w:pPr>
      <w:r>
        <w:t xml:space="preserve">STRUCTURE</w:t>
      </w:r>
    </w:p>
    <w:p>
      <w:pPr>
        <w:pStyle w:val="default"/>
      </w:pPr>
      <w:r>
        <w:t xml:space="preserve">PLOT</w:t>
      </w:r>
    </w:p>
    <w:p>
      <w:pPr>
        <w:pStyle w:val="default"/>
      </w:pPr>
      <w:r>
        <w:t xml:space="preserve">THEME</w:t>
      </w:r>
    </w:p>
    <w:p>
      <w:pPr>
        <w:pStyle w:val="default"/>
      </w:pPr>
      <w:r>
        <w:t xml:space="preserve">DIALOGUE</w:t>
      </w:r>
    </w:p>
    <w:p>
      <w:pPr>
        <w:pStyle w:val="default"/>
      </w:pPr>
      <w:r>
        <w:t xml:space="preserve">CONFLICT</w:t>
      </w:r>
    </w:p>
    <w:p>
      <w:pPr>
        <w:pStyle w:val="default"/>
      </w:pPr>
      <w:r>
        <w:t xml:space="preserve">SETTING</w:t>
      </w:r>
    </w:p>
    <w:p>
      <w:pPr>
        <w:pStyle w:val="default"/>
      </w:pPr>
      <w:r>
        <w:t xml:space="preserve">SYMBOLISM</w:t>
      </w:r>
    </w:p>
    <w:p>
      <w:pPr>
        <w:pStyle w:val="default"/>
      </w:pPr>
      <w:r>
        <w:t xml:space="preserve">INTERPRETATION</w:t>
      </w:r>
    </w:p>
    <w:p>
      <w:pPr>
        <w:pStyle w:val="Heading3"/>
      </w:pPr>
      <w:r>
        <w:t xml:space="preserve">Answer the questions</w:t>
      </w:r>
    </w:p>
    <w:p>
      <w:pPr>
        <w:pStyle w:val="default"/>
      </w:pPr>
      <w:r>
        <w:t xml:space="preserve">What's the term for the main message or lesson of a play?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 you call the part of the play where the tension reaches its highest point?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What's the word for the conversations between characters in a play?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 you call the person who writes the play?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What's the term for the time and place where a play is set?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 you call the character who opposes the main character in a play?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What's the word for the events that make up the story of a play?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 you call the objects used by actors on stage?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Identify the type of play</w:t>
      </w:r>
    </w:p>
    <w:p>
      <w:pPr>
        <w:pStyle w:val="default"/>
      </w:pPr>
      <w:r>
        <w:t xml:space="preserve">It's based on historical events and features lots of dramatic speeches.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Analyze 'Hamlet' for play type, conflict, theme, plot, and stagecraft elements.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Talking about plays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4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4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4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94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n9omvsp29v08urx9embvl.png"/><Relationship Id="rId1" Type="http://schemas.openxmlformats.org/officeDocument/2006/relationships/image" Target="media/qw97r7vle3pvyor3kvvbg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2025-04-20T09:23:20.171Z</dcterms:created>
  <dcterms:modified xsi:type="dcterms:W3CDTF">2025-04-20T09:23:20.171Z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