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9523b" w:sz="24"/>
          <w:left w:val="thick" w:color="d9523b" w:sz="24"/>
          <w:bottom w:val="thick" w:color="d9523b" w:sz="24"/>
          <w:right w:val="thick" w:color="d9523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Bevor es losgeht, wiederhole deine Kenntnisse zum Konjunktiv I.</w:t>
            </w:r>
          </w:p>
        </w:tc>
      </w:tr>
    </w:tbl>
    <w:p>
      <w:pPr>
        <w:pStyle w:val="Heading3"/>
      </w:pPr>
      <w:r>
        <w:t xml:space="preserve">Beantworte die Fragen.</w:t>
      </w:r>
    </w:p>
    <w:p>
      <w:pPr>
        <w:pStyle w:val="Heading6"/>
      </w:pPr>
      <w:r>
        <w:rPr>
          <w:b/>
          <w:bCs/>
        </w:rPr>
        <w:t xml:space="preserve">Wie bildest du den Konjunktiv I für das Verb 'machen' in der 2. Person Singular?</w:t>
      </w:r>
    </w:p>
    <w:p>
      <w:pPr>
        <w:pStyle w:val="default"/>
      </w:pPr>
      <w:r>
        <w:sym w:char="039F" w:font="Arial"/>
      </w:r>
      <w:r>
        <w:t xml:space="preserve"> </w:t>
      </w:r>
      <w:r>
        <w:t xml:space="preserve">du machst</w:t>
      </w:r>
      <w:r>
        <w:t xml:space="preserve">    </w:t>
      </w:r>
      <w:r>
        <w:sym w:char="039F" w:font="Arial"/>
      </w:r>
      <w:r>
        <w:t xml:space="preserve"> </w:t>
      </w:r>
      <w:r>
        <w:t xml:space="preserve">du machest</w:t>
      </w:r>
      <w:r>
        <w:t xml:space="preserve">    </w:t>
      </w:r>
      <w:r>
        <w:sym w:char="039F" w:font="Arial"/>
      </w:r>
      <w:r>
        <w:t xml:space="preserve"> </w:t>
      </w:r>
      <w:r>
        <w:t xml:space="preserve">du machtest</w:t>
      </w:r>
      <w:r>
        <w:t xml:space="preserve">    </w:t>
      </w:r>
    </w:p>
    <w:p>
      <w:pPr>
        <w:pStyle w:val="Heading6"/>
      </w:pPr>
      <w:r>
        <w:rPr>
          <w:b/>
          <w:bCs/>
        </w:rPr>
        <w:t xml:space="preserve">Welcher der folgenden Sätze verwendet den Konjunktiv I korrekt zur Wiedergabe der indirekten Rede?</w:t>
      </w:r>
    </w:p>
    <w:p>
      <w:pPr>
        <w:pStyle w:val="default"/>
      </w:pPr>
      <w:r>
        <w:sym w:char="039F" w:font="Arial"/>
      </w:r>
      <w:r>
        <w:t xml:space="preserve"> </w:t>
      </w:r>
      <w:r>
        <w:t xml:space="preserve">Maria sagt, sie kaufte heute ein Buch.</w:t>
      </w:r>
      <w:r>
        <w:t xml:space="preserve">    </w:t>
      </w:r>
      <w:r>
        <w:sym w:char="039F" w:font="Arial"/>
      </w:r>
      <w:r>
        <w:t xml:space="preserve"> </w:t>
      </w:r>
      <w:r>
        <w:t xml:space="preserve">Maria sagt, sie kauft heute ein Buch.</w:t>
      </w:r>
      <w:r>
        <w:t xml:space="preserve">    </w:t>
      </w:r>
      <w:r>
        <w:sym w:char="039F" w:font="Arial"/>
      </w:r>
      <w:r>
        <w:t xml:space="preserve"> </w:t>
      </w:r>
      <w:r>
        <w:t xml:space="preserve">Maria sagt, sie kaufe heute ein Buch.</w:t>
      </w:r>
      <w:r>
        <w:t xml:space="preserve">    </w:t>
      </w:r>
    </w:p>
    <w:p>
      <w:pPr>
        <w:pStyle w:val="Heading6"/>
      </w:pPr>
      <w:r>
        <w:rPr>
          <w:b/>
          <w:bCs/>
        </w:rPr>
        <w:t xml:space="preserve">Welche Endung verwendest du für den Konjunktiv I in der 3. Person Singular?</w:t>
      </w:r>
    </w:p>
    <w:p>
      <w:pPr>
        <w:pStyle w:val="default"/>
      </w:pPr>
      <w:r>
        <w:sym w:char="039F" w:font="Arial"/>
      </w:r>
      <w:r>
        <w:t xml:space="preserve"> </w:t>
      </w:r>
      <w:r>
        <w:t xml:space="preserve">-t</w:t>
      </w:r>
      <w:r>
        <w:t xml:space="preserve">    </w:t>
      </w:r>
      <w:r>
        <w:sym w:char="039F" w:font="Arial"/>
      </w:r>
      <w:r>
        <w:t xml:space="preserve"> </w:t>
      </w:r>
      <w:r>
        <w:t xml:space="preserve">-en</w:t>
      </w:r>
      <w:r>
        <w:t xml:space="preserve">    </w:t>
      </w:r>
      <w:r>
        <w:sym w:char="039F" w:font="Arial"/>
      </w:r>
      <w:r>
        <w:t xml:space="preserve"> </w:t>
      </w:r>
      <w:r>
        <w:t xml:space="preserve">-e</w:t>
      </w:r>
      <w:r>
        <w:t xml:space="preserve">    </w:t>
      </w:r>
    </w:p>
    <w:p>
      <w:pPr>
        <w:pStyle w:val="Heading6"/>
      </w:pPr>
      <w:r>
        <w:rPr>
          <w:b/>
          <w:bCs/>
        </w:rPr>
        <w:t xml:space="preserve">In welchem Kontext würdest du den Konjunktiv I eher verwenden?</w:t>
      </w:r>
    </w:p>
    <w:p>
      <w:pPr>
        <w:pStyle w:val="default"/>
      </w:pPr>
      <w:r>
        <w:sym w:char="039F" w:font="Arial"/>
      </w:r>
      <w:r>
        <w:t xml:space="preserve"> </w:t>
      </w:r>
      <w:r>
        <w:t xml:space="preserve">In einem persönlichen Tagebuch</w:t>
      </w:r>
      <w:r>
        <w:t xml:space="preserve">    </w:t>
      </w:r>
      <w:r>
        <w:sym w:char="039F" w:font="Arial"/>
      </w:r>
      <w:r>
        <w:t xml:space="preserve"> </w:t>
      </w:r>
      <w:r>
        <w:t xml:space="preserve">In einer privaten E-Mail</w:t>
      </w:r>
      <w:r>
        <w:t xml:space="preserve">    </w:t>
      </w:r>
      <w:r>
        <w:sym w:char="039F" w:font="Arial"/>
      </w:r>
      <w:r>
        <w:t xml:space="preserve"> </w:t>
      </w:r>
      <w:r>
        <w:t xml:space="preserve">In einer Zeitungsberichterstattung</w:t>
      </w:r>
      <w:r>
        <w:t xml:space="preserve">    </w:t>
      </w:r>
    </w:p>
    <w:p>
      <w:pPr>
        <w:pStyle w:val="Heading6"/>
      </w:pPr>
      <w:r>
        <w:rPr>
          <w:b/>
          <w:bCs/>
        </w:rPr>
        <w:t xml:space="preserve">Wie lautet die Konjunktiv I Form von 'sein' in der 1. Person Singular?</w:t>
      </w:r>
    </w:p>
    <w:p>
      <w:pPr>
        <w:pStyle w:val="default"/>
      </w:pPr>
      <w:r>
        <w:sym w:char="039F" w:font="Arial"/>
      </w:r>
      <w:r>
        <w:t xml:space="preserve"> </w:t>
      </w:r>
      <w:r>
        <w:t xml:space="preserve">ich sei</w:t>
      </w:r>
      <w:r>
        <w:t xml:space="preserve">    </w:t>
      </w:r>
      <w:r>
        <w:sym w:char="039F" w:font="Arial"/>
      </w:r>
      <w:r>
        <w:t xml:space="preserve"> </w:t>
      </w:r>
      <w:r>
        <w:t xml:space="preserve">ich wäre</w:t>
      </w:r>
      <w:r>
        <w:t xml:space="preserve">    </w:t>
      </w:r>
      <w:r>
        <w:sym w:char="039F" w:font="Arial"/>
      </w:r>
      <w:r>
        <w:t xml:space="preserve"> </w:t>
      </w:r>
      <w:r>
        <w:t xml:space="preserve">ich bin</w:t>
      </w:r>
      <w:r>
        <w:t xml:space="preserve">    </w:t>
      </w:r>
    </w:p>
    <w:p>
      <w:pPr>
        <w:pStyle w:val="Heading6"/>
      </w:pPr>
      <w:r>
        <w:rPr>
          <w:b/>
          <w:bCs/>
        </w:rPr>
        <w:t xml:space="preserve">Welchen Verbstamm benutzt du zur Bildung des Konjunktiv I im Präsens?</w:t>
      </w:r>
    </w:p>
    <w:p>
      <w:pPr>
        <w:pStyle w:val="default"/>
      </w:pPr>
      <w:r>
        <w:sym w:char="039F" w:font="Arial"/>
      </w:r>
      <w:r>
        <w:t xml:space="preserve"> </w:t>
      </w:r>
      <w:r>
        <w:t xml:space="preserve">Den Verbstamm im Indikativ Präsens</w:t>
      </w:r>
      <w:r>
        <w:t xml:space="preserve">    </w:t>
      </w:r>
      <w:r>
        <w:sym w:char="039F" w:font="Arial"/>
      </w:r>
      <w:r>
        <w:t xml:space="preserve"> </w:t>
      </w:r>
      <w:r>
        <w:t xml:space="preserve">Den Verbstamm im Futur I</w:t>
      </w:r>
      <w:r>
        <w:t xml:space="preserve">    </w:t>
      </w:r>
      <w:r>
        <w:sym w:char="039F" w:font="Arial"/>
      </w:r>
      <w:r>
        <w:t xml:space="preserve"> </w:t>
      </w:r>
      <w:r>
        <w:t xml:space="preserve">Den Verbstamm im Perfekt</w:t>
      </w:r>
      <w:r>
        <w:t xml:space="preserve">    </w:t>
      </w:r>
    </w:p>
    <w:p>
      <w:pPr>
        <w:pStyle w:val="Heading3"/>
      </w:pPr>
      <w:r>
        <w:t xml:space="preserve">Ergänze die Tabelle um die fehlenden Konjunktiv-Formen der Verben. Achtung: Wenn die Form wie ein Indikativ aussieht, musst du in den Konj. II wechseln.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606"/>
        <w:gridCol w:w="1606"/>
        <w:gridCol w:w="1606"/>
        <w:gridCol w:w="1606"/>
        <w:gridCol w:w="1606"/>
        <w:gridCol w:w="1606"/>
      </w:tblGrid>
      <w:tr>
        <w:tc>
          <w:tcPr>
            <w:tcW w:type="dxa" w:w="2000"/>
          </w:tcPr>
          <w:p>
            <w:pPr>
              <w:pStyle w:val="strong"/>
            </w:pPr>
            <w:r>
              <w:t xml:space="preserve">ich</w:t>
            </w:r>
          </w:p>
        </w:tc>
        <w:tc>
          <w:tcPr>
            <w:tcW w:type="dxa" w:w="2000"/>
          </w:tcPr>
          <w:p>
            <w:pPr>
              <w:pStyle w:val="strong"/>
            </w:pPr>
            <w:r>
              <w:t xml:space="preserve">du</w:t>
            </w:r>
          </w:p>
        </w:tc>
        <w:tc>
          <w:tcPr>
            <w:tcW w:type="dxa" w:w="2000"/>
          </w:tcPr>
          <w:p>
            <w:pPr>
              <w:pStyle w:val="strong"/>
            </w:pPr>
            <w:r>
              <w:t xml:space="preserve">er/sie/es</w:t>
            </w:r>
          </w:p>
        </w:tc>
        <w:tc>
          <w:tcPr>
            <w:tcW w:type="dxa" w:w="2000"/>
          </w:tcPr>
          <w:p>
            <w:pPr>
              <w:pStyle w:val="strong"/>
            </w:pPr>
            <w:r>
              <w:t xml:space="preserve">wir</w:t>
            </w:r>
          </w:p>
        </w:tc>
        <w:tc>
          <w:tcPr>
            <w:tcW w:type="dxa" w:w="2000"/>
          </w:tcPr>
          <w:p>
            <w:pPr>
              <w:pStyle w:val="strong"/>
            </w:pPr>
            <w:r>
              <w:t xml:space="preserve">ihr</w:t>
            </w:r>
          </w:p>
        </w:tc>
        <w:tc>
          <w:tcPr>
            <w:tcW w:type="dxa" w:w="2000"/>
          </w:tcPr>
          <w:p>
            <w:pPr>
              <w:pStyle w:val="strong"/>
            </w:pPr>
            <w:r>
              <w:t xml:space="preserve">sie (Pl.)</w:t>
            </w:r>
          </w:p>
        </w:tc>
      </w:tr>
      <w:tr>
        <w:tc>
          <w:tcPr>
            <w:tcW w:type="dxa" w:w="2000"/>
          </w:tcPr>
          <w:p>
            <w:pPr>
              <w:pStyle w:val="default"/>
            </w:pPr>
            <w:r>
              <w:t xml:space="preserve">sei</w:t>
            </w:r>
          </w:p>
        </w:tc>
        <w:tc>
          <w:tcPr>
            <w:tcW w:type="dxa" w:w="2000"/>
          </w:tcPr>
          <w:p>
            <w:pPr>
              <w:pStyle w:val="default"/>
            </w:pPr>
          </w:p>
        </w:tc>
        <w:tc>
          <w:tcPr>
            <w:tcW w:type="dxa" w:w="2000"/>
          </w:tcPr>
          <w:p>
            <w:pPr>
              <w:pStyle w:val="default"/>
            </w:pPr>
            <w:r>
              <w:t xml:space="preserve">sei</w:t>
            </w:r>
          </w:p>
        </w:tc>
        <w:tc>
          <w:tcPr>
            <w:tcW w:type="dxa" w:w="2000"/>
          </w:tcPr>
          <w:p>
            <w:pPr>
              <w:pStyle w:val="default"/>
            </w:pPr>
          </w:p>
        </w:tc>
        <w:tc>
          <w:tcPr>
            <w:tcW w:type="dxa" w:w="2000"/>
          </w:tcPr>
          <w:p>
            <w:pPr>
              <w:pStyle w:val="default"/>
            </w:pPr>
          </w:p>
        </w:tc>
        <w:tc>
          <w:tcPr>
            <w:tcW w:type="dxa" w:w="2000"/>
          </w:tcPr>
          <w:p>
            <w:pPr>
              <w:pStyle w:val="default"/>
            </w:pPr>
            <w:r>
              <w:t xml:space="preserve">seien</w:t>
            </w:r>
          </w:p>
        </w:tc>
      </w:tr>
      <w:tr>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r>
              <w:t xml:space="preserve">hätten</w:t>
            </w:r>
          </w:p>
        </w:tc>
        <w:tc>
          <w:tcPr>
            <w:tcW w:type="dxa" w:w="2000"/>
          </w:tcPr>
          <w:p>
            <w:pPr>
              <w:pStyle w:val="default"/>
            </w:pPr>
            <w:r>
              <w:t xml:space="preserve">habet</w:t>
            </w:r>
          </w:p>
        </w:tc>
        <w:tc>
          <w:tcPr>
            <w:tcW w:type="dxa" w:w="2000"/>
          </w:tcPr>
          <w:p>
            <w:pPr>
              <w:pStyle w:val="default"/>
            </w:pPr>
          </w:p>
        </w:tc>
      </w:tr>
      <w:tr>
        <w:tc>
          <w:tcPr>
            <w:tcW w:type="dxa" w:w="2000"/>
          </w:tcPr>
          <w:p>
            <w:pPr>
              <w:pStyle w:val="default"/>
            </w:pPr>
            <w:r>
              <w:t xml:space="preserve">würde</w:t>
            </w: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r>
              <w:t xml:space="preserve">werdet</w:t>
            </w:r>
          </w:p>
        </w:tc>
        <w:tc>
          <w:tcPr>
            <w:tcW w:type="dxa" w:w="2000"/>
          </w:tcPr>
          <w:p>
            <w:pPr>
              <w:pStyle w:val="default"/>
            </w:pPr>
            <w:r>
              <w:t xml:space="preserve">würden</w:t>
            </w:r>
          </w:p>
        </w:tc>
      </w:tr>
      <w:tr>
        <w:tc>
          <w:tcPr>
            <w:tcW w:type="dxa" w:w="2000"/>
          </w:tcPr>
          <w:p>
            <w:pPr>
              <w:pStyle w:val="default"/>
            </w:pPr>
          </w:p>
        </w:tc>
        <w:tc>
          <w:tcPr>
            <w:tcW w:type="dxa" w:w="2000"/>
          </w:tcPr>
          <w:p>
            <w:pPr>
              <w:pStyle w:val="default"/>
            </w:pPr>
            <w:r>
              <w:t xml:space="preserve">könnest</w:t>
            </w:r>
          </w:p>
        </w:tc>
        <w:tc>
          <w:tcPr>
            <w:tcW w:type="dxa" w:w="2000"/>
          </w:tcPr>
          <w:p>
            <w:pPr>
              <w:pStyle w:val="default"/>
            </w:pPr>
          </w:p>
        </w:tc>
        <w:tc>
          <w:tcPr>
            <w:tcW w:type="dxa" w:w="2000"/>
          </w:tcPr>
          <w:p>
            <w:pPr>
              <w:pStyle w:val="default"/>
            </w:pPr>
            <w:r>
              <w:t xml:space="preserve">könnten</w:t>
            </w:r>
          </w:p>
        </w:tc>
        <w:tc>
          <w:tcPr>
            <w:tcW w:type="dxa" w:w="2000"/>
          </w:tcPr>
          <w:p>
            <w:pPr>
              <w:pStyle w:val="default"/>
            </w:pPr>
          </w:p>
        </w:tc>
        <w:tc>
          <w:tcPr>
            <w:tcW w:type="dxa" w:w="2000"/>
          </w:tcPr>
          <w:p>
            <w:pPr>
              <w:pStyle w:val="default"/>
            </w:pPr>
          </w:p>
        </w:tc>
      </w:tr>
      <w:tr>
        <w:tc>
          <w:tcPr>
            <w:tcW w:type="dxa" w:w="2000"/>
          </w:tcPr>
          <w:p>
            <w:pPr>
              <w:pStyle w:val="default"/>
            </w:pPr>
            <w:r>
              <w:t xml:space="preserve">wisse</w:t>
            </w:r>
          </w:p>
        </w:tc>
        <w:tc>
          <w:tcPr>
            <w:tcW w:type="dxa" w:w="2000"/>
          </w:tcPr>
          <w:p>
            <w:pPr>
              <w:pStyle w:val="default"/>
            </w:pPr>
          </w:p>
        </w:tc>
        <w:tc>
          <w:tcPr>
            <w:tcW w:type="dxa" w:w="2000"/>
          </w:tcPr>
          <w:p>
            <w:pPr>
              <w:pStyle w:val="default"/>
            </w:pPr>
            <w:r>
              <w:t xml:space="preserve">wisse</w:t>
            </w:r>
          </w:p>
        </w:tc>
        <w:tc>
          <w:tcPr>
            <w:tcW w:type="dxa" w:w="2000"/>
          </w:tcPr>
          <w:p>
            <w:pPr>
              <w:pStyle w:val="default"/>
            </w:pPr>
          </w:p>
        </w:tc>
        <w:tc>
          <w:tcPr>
            <w:tcW w:type="dxa" w:w="2000"/>
          </w:tcPr>
          <w:p>
            <w:pPr>
              <w:pStyle w:val="default"/>
            </w:pPr>
            <w:r>
              <w:t xml:space="preserve">wisset</w:t>
            </w:r>
          </w:p>
        </w:tc>
        <w:tc>
          <w:tcPr>
            <w:tcW w:type="dxa" w:w="2000"/>
          </w:tcPr>
          <w:p>
            <w:pPr>
              <w:pStyle w:val="default"/>
            </w:pPr>
            <w:r>
              <w:t xml:space="preserve">wüssten</w:t>
            </w:r>
          </w:p>
        </w:tc>
      </w:tr>
      <w:tr>
        <w:tc>
          <w:tcPr>
            <w:tcW w:type="dxa" w:w="2000"/>
          </w:tcPr>
          <w:p>
            <w:pPr>
              <w:pStyle w:val="default"/>
            </w:pPr>
          </w:p>
        </w:tc>
        <w:tc>
          <w:tcPr>
            <w:tcW w:type="dxa" w:w="2000"/>
          </w:tcPr>
          <w:p>
            <w:pPr>
              <w:pStyle w:val="default"/>
            </w:pPr>
            <w:r>
              <w:t xml:space="preserve">dürfest</w:t>
            </w:r>
          </w:p>
        </w:tc>
        <w:tc>
          <w:tcPr>
            <w:tcW w:type="dxa" w:w="2000"/>
          </w:tcPr>
          <w:p>
            <w:pPr>
              <w:pStyle w:val="default"/>
            </w:pPr>
            <w:r>
              <w:t xml:space="preserve">dürfe</w:t>
            </w:r>
          </w:p>
        </w:tc>
        <w:tc>
          <w:tcPr>
            <w:tcW w:type="dxa" w:w="2000"/>
          </w:tcPr>
          <w:p>
            <w:pPr>
              <w:pStyle w:val="default"/>
            </w:pPr>
          </w:p>
        </w:tc>
        <w:tc>
          <w:tcPr>
            <w:tcW w:type="dxa" w:w="2000"/>
          </w:tcPr>
          <w:p>
            <w:pPr>
              <w:pStyle w:val="default"/>
            </w:pPr>
          </w:p>
        </w:tc>
        <w:tc>
          <w:tcPr>
            <w:tcW w:type="dxa" w:w="2000"/>
          </w:tcPr>
          <w:p>
            <w:pPr>
              <w:pStyle w:val="default"/>
            </w:pPr>
            <w:r>
              <w:t xml:space="preserve">dürften</w:t>
            </w:r>
          </w:p>
        </w:tc>
      </w:tr>
    </w:tbl>
    <w:tbl>
      <w:tblPr>
        <w:tblW w:type="pct" w:w="100%"/>
        <w:tblBorders>
          <w:top w:val="thick" w:color="d9523b" w:sz="24"/>
          <w:left w:val="thick" w:color="d9523b" w:sz="24"/>
          <w:bottom w:val="thick" w:color="d9523b" w:sz="24"/>
          <w:right w:val="thick" w:color="d9523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Konjunktiv I </w:t>
            </w:r>
          </w:p>
          <w:p>
            <w:pPr>
              <w:pStyle w:val="default"/>
            </w:pPr>
            <w:r>
              <w:t xml:space="preserve">wird zur Wiedergabe von Aussagen in indirekter Rede genutzt, z.B. Zeitungsartikel, Nachrichtentexte.</w:t>
            </w:r>
          </w:p>
          <w:p>
            <w:pPr>
              <w:pStyle w:val="default"/>
            </w:pPr>
            <w:r>
              <w:t xml:space="preserve">Bildung:</w:t>
            </w:r>
          </w:p>
          <w:p>
            <w:pPr>
              <w:pStyle w:val="default"/>
            </w:pPr>
            <w:r>
              <w:t xml:space="preserve"> 1. Person Plural Präsens (Verbstamm Präsens) + Konjunktivendungen</w:t>
            </w:r>
          </w:p>
          <w:p>
            <w:pPr>
              <w:pStyle w:val="default"/>
            </w:pPr>
            <w:r>
              <w:t xml:space="preserve">Beispiel:</w:t>
            </w:r>
          </w:p>
          <w:p>
            <w:pPr>
              <w:pStyle w:val="default"/>
            </w:pPr>
            <w:r>
              <w:t xml:space="preserve">lerne</w:t>
            </w:r>
          </w:p>
          <w:p>
            <w:pPr>
              <w:pStyle w:val="default"/>
            </w:pPr>
            <w:r>
              <w:t xml:space="preserve"> Lena: „Ich lerne nach der Schule für den Deutschtest.“ - Lena sagt, sie </w:t>
            </w:r>
            <w:r>
              <w:t xml:space="preserve"> nach der Schule für den Deutschtest.</w:t>
            </w:r>
          </w:p>
          <w:p>
            <w:pPr>
              <w:pStyle w:val="default"/>
            </w:pPr>
            <w:r>
              <w:t xml:space="preserve">Achtung:</w:t>
            </w:r>
          </w:p>
          <w:p>
            <w:pPr>
              <w:pStyle w:val="default"/>
            </w:pPr>
            <w:r>
              <w:t xml:space="preserve">nicht</w:t>
            </w:r>
          </w:p>
          <w:p>
            <w:pPr>
              <w:pStyle w:val="default"/>
            </w:pPr>
            <w:r>
              <w:t xml:space="preserve"> Konjunktiv II wird in der indirekten Rede genutzt, wenn sich der Konjunktiv I </w:t>
            </w:r>
            <w:r>
              <w:t xml:space="preserve"> von der Präsensform des Verbs unterscheidet.</w:t>
            </w:r>
          </w:p>
          <w:p>
            <w:pPr>
              <w:pStyle w:val="default"/>
            </w:pPr>
            <w:r>
              <w:t xml:space="preserve">Beispiel:</w:t>
            </w:r>
          </w:p>
          <w:p>
            <w:pPr>
              <w:pStyle w:val="default"/>
            </w:pPr>
            <w:r>
              <w:t xml:space="preserve">treffen</w:t>
            </w:r>
          </w:p>
          <w:p>
            <w:pPr>
              <w:pStyle w:val="default"/>
            </w:pPr>
            <w:r>
              <w:t xml:space="preserve">träfen</w:t>
            </w:r>
          </w:p>
          <w:p>
            <w:pPr>
              <w:pStyle w:val="default"/>
            </w:pPr>
            <w:r>
              <w:t xml:space="preserve"> Sabine: „Wir treffen uns nach dem Training mit Julia.“ - Sabine berichtet, sie </w:t>
            </w:r>
            <w:r>
              <w:t xml:space="preserve"> </w:t>
            </w:r>
            <w:r>
              <w:t xml:space="preserve"> sich nach dem Training mit Julia.</w:t>
            </w:r>
          </w:p>
          <w:p>
            <w:pPr>
              <w:pStyle w:val="default"/>
            </w:pPr>
            <w:r>
              <w:t xml:space="preserve">
</w:t>
            </w:r>
          </w:p>
        </w:tc>
      </w:tr>
    </w:tbl>
    <w:p>
      <w:r>
        <w:br w:type="page"/>
      </w:r>
    </w:p>
    <w:tbl>
      <w:tblPr>
        <w:tblW w:type="pct" w:w="100%"/>
        <w:tblBorders>
          <w:top w:val="thick" w:color="d9523b" w:sz="24"/>
          <w:left w:val="thick" w:color="d9523b" w:sz="24"/>
          <w:bottom w:val="thick" w:color="d9523b" w:sz="24"/>
          <w:right w:val="thick" w:color="d9523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Interview </w:t>
            </w:r>
          </w:p>
          <w:p>
            <w:pPr>
              <w:pStyle w:val="default"/>
            </w:pPr>
            <w:r>
              <w:t xml:space="preserve">Verteilt die Rollenkarten in eurer Gruppe und bearbeitet die Aufgaben.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Heidi Klum</w:t>
            </w:r>
          </w:p>
          <w:p>
            <w:r>
              <w:drawing>
                <wp:inline distT="0" distB="0" distL="0" distR="0">
                  <wp:extent cx="1714500" cy="1714500"/>
                  <wp:effectExtent b="0" l="0" r="0" t="0"/>
                  <wp:docPr id="13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Stell dir vor, du bist die berühmte Heidi Klum. Du hast gerade eine witzige Story veröffentlicht, in der du erzählst, wie dein kleiner Hund während einer Modenschau auf den Laufsteg gerannt ist und für viel Gelächter gesorgt hat. Diese brandaktuelle Story macht natürlich einige Journalisten neugierig und auf dich aufmerksam. Du siehst bereits zwei Journalisten, die auf dich zukommen und ein Interview mit dir und deinem Manager führen wollen.</w:t>
            </w:r>
          </w:p>
          <w:p>
            <w:pPr>
              <w:pStyle w:val="small"/>
            </w:pPr>
            <w:r>
              <w:t xml:space="preserve">Promi: Wer bin ich? Welche brandaktuelle Story in meinem Leben gibt es?</w:t>
            </w:r>
          </w:p>
        </w:tc>
        <w:tc>
          <w:p>
            <w:pPr>
              <w:pStyle w:val="label"/>
            </w:pPr>
            <w:r>
              <w:t xml:space="preserve">Journalist/in</w:t>
            </w:r>
          </w:p>
          <w:p>
            <w:r>
              <w:drawing>
                <wp:inline distT="0" distB="0" distL="0" distR="0">
                  <wp:extent cx="1714500" cy="1714500"/>
                  <wp:effectExtent b="0" l="0" r="0" t="0"/>
                  <wp:docPr id="13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Stell dir vor, du bist ein/e angesehene/r Journalist/in für das weltweit berühmte Cosmopolitan Magazin. Deine Chefin erwartet dringend eine brandneue Story über den neusten Tratsch und Klatsch für die nächste Ausgabe von dir. Du arbeitest mit einer/em Kollegen/in für den Bericht. Glücklicherweise triffst du auf Heidi Klum, die gerade eine witzige Story veröffentlicht hat, wie ihr kleiner Hund während einer Modenschau auf den Laufsteg gerannt ist. Das ist deine Chance für ein Interview!</w:t>
            </w:r>
          </w:p>
          <w:p>
            <w:pPr>
              <w:pStyle w:val="small"/>
            </w:pPr>
            <w:r>
              <w:t xml:space="preserve">Journalist/in: Wer bin ich? Für welches Magazin arbeite ich? Welchen Bezug zum Promi habe ich?</w:t>
            </w:r>
          </w:p>
        </w:tc>
      </w:tr>
      <w:tr>
        <w:trPr>
          <w:trHeight w:val="1800" w:hRule="atLeast"/>
        </w:trPr>
        <w:tc>
          <w:p>
            <w:pPr>
              <w:pStyle w:val="label"/>
            </w:pPr>
            <w:r>
              <w:t xml:space="preserve">Journalist/in</w:t>
            </w:r>
          </w:p>
          <w:p>
            <w:r>
              <w:drawing>
                <wp:inline distT="0" distB="0" distL="0" distR="0">
                  <wp:extent cx="1714500" cy="1714500"/>
                  <wp:effectExtent b="0" l="0" r="0" t="0"/>
                  <wp:docPr id="13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Stell dir vor, du bist ein/e angesehene/r Journalist/in für das weltweit berühmte Cosmopolitan Magazin. Deine Chefin erwartet dringend eine brandneue Story über den neusten Tratsch und Klatsch für die nächste Ausgabe von dir. Du arbeitest mit einer/em Kollegen/in für den Bericht. Glücklicherweise triffst du auf Heidi Klum, die gerade eine witzige Story veröffentlicht hat, wie ihr kleiner Hund während einer Modenschau auf den Laufsteg gerannt ist. Das ist deine Chance für ein Interview!</w:t>
            </w:r>
          </w:p>
          <w:p>
            <w:pPr>
              <w:pStyle w:val="small"/>
            </w:pPr>
            <w:r>
              <w:t xml:space="preserve">Journalist/in: Wer bin ich? Für welches Magazin arbeite ich? Welchen Bezug zum Promi habe ich?</w:t>
            </w:r>
          </w:p>
        </w:tc>
        <w:tc>
          <w:p>
            <w:pPr>
              <w:pStyle w:val="label"/>
            </w:pPr>
            <w:r>
              <w:t xml:space="preserve">Manager/in</w:t>
            </w:r>
          </w:p>
          <w:p>
            <w:r>
              <w:drawing>
                <wp:inline distT="0" distB="0" distL="0" distR="0">
                  <wp:extent cx="1714500" cy="1714500"/>
                  <wp:effectExtent b="0" l="0" r="0" t="0"/>
                  <wp:docPr id="13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Stell dir vor, du bist der Manager/die Managerin der berühmten Heidi Klum. Heidi hat gerade eine witzige Story veröffentlicht, in der sie erzählt, wie ihr kleiner Hund während einer Modenschau auf den Laufsteg gerannt ist und für viel Gelächter gesorgt hat. Diese brandaktuelle Story macht natürlich einige Journalisten neugierig und auf Heidi aufmerksam. Du siehst bereits zwei Journalisten, die auf euch zukommen und ein Interview mit euch führen wollen.</w:t>
            </w:r>
          </w:p>
          <w:p>
            <w:pPr>
              <w:pStyle w:val="small"/>
            </w:pPr>
            <w:r>
              <w:t xml:space="preserve">Manager/in: Wer bin ich? Für wen arbeite ich? Wie kann mein/e Klient/in im besten Licht im Interview stehen?</w:t>
            </w:r>
          </w:p>
        </w:tc>
      </w:tr>
    </w:tbl>
    <w:p>
      <w:pPr>
        <w:pStyle w:val="Heading3"/>
      </w:pPr>
      <w:r>
        <w:t xml:space="preserve">Überlegt euch in der Gruppe gemeinsam 5 Fragen, die ihr der prominenten Person in dem Interview stellen wollt. </w:t>
      </w:r>
    </w:p>
    <w:p>
      <w:pPr>
        <w:pStyle w:val="default"/>
      </w:pPr>
      <w:r>
        <w:t xml:space="preserv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Überlegt euch in der Gruppe gemeinsam 5 Antworten, die zu euren aufgestellten Fragen passen.</w:t>
      </w:r>
    </w:p>
    <w:p>
      <w:pPr>
        <w:pStyle w:val="default"/>
      </w:pPr>
      <w:r>
        <w:t xml:space="preserv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9523b" w:sz="24"/>
          <w:left w:val="thick" w:color="d9523b" w:sz="24"/>
          <w:bottom w:val="thick" w:color="d9523b" w:sz="24"/>
          <w:right w:val="thick" w:color="d9523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Führt nun das Interview gemeinsam durch.</w:t>
            </w:r>
          </w:p>
        </w:tc>
      </w:tr>
    </w:tbl>
    <w:tbl>
      <w:tblPr>
        <w:tblW w:type="pct" w:w="100%"/>
        <w:tblBorders>
          <w:top w:val="thick" w:color="d9523b" w:sz="24"/>
          <w:left w:val="thick" w:color="d9523b" w:sz="24"/>
          <w:bottom w:val="thick" w:color="d9523b" w:sz="24"/>
          <w:right w:val="thick" w:color="d9523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Checkliste für einen Zeitungsbericht in indirekter Rede</w:t>
            </w:r>
          </w:p>
          <w:p>
            <w:pPr>
              <w:pStyle w:val="default"/>
            </w:pPr>
            <w:r>
              <w:t xml:space="preserve">Ist die Überschrift passend und ansprechend?</w:t>
            </w:r>
          </w:p>
          <w:p>
            <w:pPr>
              <w:pStyle w:val="default"/>
            </w:pPr>
            <w:r>
              <w:t xml:space="preserve">Ist die Einleitung interessant gestaltet?</w:t>
            </w:r>
          </w:p>
          <w:p>
            <w:pPr>
              <w:pStyle w:val="default"/>
            </w:pPr>
            <w:r>
              <w:t xml:space="preserve">Ist der Bericht über die neueste Schlagzeile des Promis?</w:t>
            </w:r>
          </w:p>
          <w:p>
            <w:pPr>
              <w:pStyle w:val="default"/>
            </w:pPr>
            <w:r>
              <w:t xml:space="preserve">Wird zur Redewiedergabe der Konjunktiv verwendet?</w:t>
            </w:r>
          </w:p>
          <w:p>
            <w:pPr>
              <w:pStyle w:val="default"/>
            </w:pPr>
            <w:r>
              <w:t xml:space="preserve">Wurden die Personalpronomen passend verändert?</w:t>
            </w:r>
          </w:p>
          <w:p>
            <w:pPr>
              <w:pStyle w:val="default"/>
            </w:pPr>
            <w:r>
              <w:t xml:space="preserve">
</w:t>
            </w:r>
          </w:p>
        </w:tc>
      </w:tr>
    </w:tbl>
    <w:p>
      <w:pPr>
        <w:pStyle w:val="Heading3"/>
      </w:pPr>
      <w:r>
        <w:t xml:space="preserve">Verfasst gemeinsam einen Zeitungsbericht über das geführte Interview in indirekter Rede.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 mit einem Promi (Konjunktiv I)</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d6v1y0rieev3pevnumpe.png"/><Relationship Id="rId8" Type="http://schemas.openxmlformats.org/officeDocument/2006/relationships/image" Target="media/swutjwezadvdfieynghrz.png"/><Relationship Id="rId9" Type="http://schemas.openxmlformats.org/officeDocument/2006/relationships/image" Target="media/w9wmbw4iszv5bm9ggqm04.png"/><Relationship Id="rId10" Type="http://schemas.openxmlformats.org/officeDocument/2006/relationships/image" Target="media/njvb_t4enuaouvcelyti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x7yt2tpeq4t6q67zyjw4.png"/><Relationship Id="rId1" Type="http://schemas.openxmlformats.org/officeDocument/2006/relationships/image" Target="media/m8tadgkle9rtsnwqaqpd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2025-05-30T21:18:48.699Z</dcterms:created>
  <dcterms:modified xsi:type="dcterms:W3CDTF">2025-05-30T21:18:48.699Z</dcterms:modified>
</cp:coreProperties>
</file>

<file path=docProps/custom.xml><?xml version="1.0" encoding="utf-8"?>
<Properties xmlns="http://schemas.openxmlformats.org/officeDocument/2006/custom-properties" xmlns:vt="http://schemas.openxmlformats.org/officeDocument/2006/docPropsVTypes"/>
</file>